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78" w:rsidRPr="006B4D34" w:rsidRDefault="00D55030" w:rsidP="00767F7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POTENTIAL USE OF </w:t>
      </w:r>
      <w:r w:rsidR="00767F78" w:rsidRPr="006B4D34">
        <w:rPr>
          <w:rFonts w:ascii="Times New Roman" w:hAnsi="Times New Roman" w:cs="Times New Roman"/>
          <w:b/>
          <w:bCs/>
          <w:sz w:val="24"/>
          <w:szCs w:val="24"/>
        </w:rPr>
        <w:t xml:space="preserve">BASALTIC SOIL </w:t>
      </w:r>
      <w:r>
        <w:rPr>
          <w:rFonts w:ascii="Times New Roman" w:hAnsi="Times New Roman" w:cs="Times New Roman"/>
          <w:b/>
          <w:bCs/>
          <w:sz w:val="24"/>
          <w:szCs w:val="24"/>
        </w:rPr>
        <w:t>FOR</w:t>
      </w:r>
      <w:r w:rsidR="00767F78" w:rsidRPr="006B4D34">
        <w:rPr>
          <w:rFonts w:ascii="Times New Roman" w:hAnsi="Times New Roman" w:cs="Times New Roman"/>
          <w:b/>
          <w:bCs/>
          <w:sz w:val="24"/>
          <w:szCs w:val="24"/>
        </w:rPr>
        <w:t xml:space="preserve"> DRILLING FLUID</w:t>
      </w:r>
    </w:p>
    <w:p w:rsidR="00767F78" w:rsidRDefault="00767F78" w:rsidP="00767F78">
      <w:pPr>
        <w:spacing w:after="0" w:line="240" w:lineRule="auto"/>
        <w:jc w:val="center"/>
        <w:rPr>
          <w:rFonts w:ascii="Times New Roman" w:hAnsi="Times New Roman"/>
          <w:sz w:val="24"/>
          <w:szCs w:val="24"/>
        </w:rPr>
      </w:pPr>
      <w:r w:rsidRPr="00806941">
        <w:rPr>
          <w:rFonts w:ascii="Times New Roman" w:hAnsi="Times New Roman"/>
          <w:sz w:val="24"/>
          <w:szCs w:val="24"/>
        </w:rPr>
        <w:t xml:space="preserve">Ahmad </w:t>
      </w:r>
      <w:r>
        <w:rPr>
          <w:rFonts w:ascii="Times New Roman" w:hAnsi="Times New Roman"/>
          <w:sz w:val="24"/>
          <w:szCs w:val="24"/>
        </w:rPr>
        <w:t xml:space="preserve">Bakri </w:t>
      </w:r>
      <w:proofErr w:type="spellStart"/>
      <w:r>
        <w:rPr>
          <w:rFonts w:ascii="Times New Roman" w:hAnsi="Times New Roman"/>
          <w:sz w:val="24"/>
          <w:szCs w:val="24"/>
        </w:rPr>
        <w:t>Zubir</w:t>
      </w:r>
      <w:proofErr w:type="spellEnd"/>
      <w:r>
        <w:rPr>
          <w:rFonts w:ascii="Times New Roman" w:hAnsi="Times New Roman"/>
          <w:sz w:val="24"/>
          <w:szCs w:val="24"/>
        </w:rPr>
        <w:t xml:space="preserve"> </w:t>
      </w:r>
      <w:r w:rsidR="005151C8">
        <w:rPr>
          <w:rFonts w:ascii="Times New Roman" w:hAnsi="Times New Roman"/>
          <w:sz w:val="24"/>
          <w:szCs w:val="24"/>
        </w:rPr>
        <w:t>&amp;</w:t>
      </w:r>
      <w:r>
        <w:rPr>
          <w:rFonts w:ascii="Times New Roman" w:hAnsi="Times New Roman"/>
          <w:sz w:val="24"/>
          <w:szCs w:val="24"/>
        </w:rPr>
        <w:t xml:space="preserve"> Askury Abd Kadir</w:t>
      </w:r>
    </w:p>
    <w:p w:rsidR="005151C8" w:rsidRDefault="005151C8" w:rsidP="00767F78">
      <w:pPr>
        <w:spacing w:after="0" w:line="240" w:lineRule="auto"/>
        <w:jc w:val="center"/>
        <w:rPr>
          <w:rFonts w:ascii="Times New Roman" w:hAnsi="Times New Roman"/>
          <w:sz w:val="24"/>
          <w:szCs w:val="24"/>
        </w:rPr>
      </w:pPr>
      <w:proofErr w:type="spellStart"/>
      <w:r>
        <w:rPr>
          <w:rFonts w:ascii="Times New Roman" w:hAnsi="Times New Roman"/>
          <w:sz w:val="24"/>
          <w:szCs w:val="24"/>
        </w:rPr>
        <w:t>Geoscience</w:t>
      </w:r>
      <w:proofErr w:type="spellEnd"/>
      <w:r>
        <w:rPr>
          <w:rFonts w:ascii="Times New Roman" w:hAnsi="Times New Roman"/>
          <w:sz w:val="24"/>
          <w:szCs w:val="24"/>
        </w:rPr>
        <w:t xml:space="preserve"> &amp; Petroleum Engineering Department,</w:t>
      </w:r>
    </w:p>
    <w:p w:rsidR="00767F78" w:rsidRDefault="00767F78" w:rsidP="00767F78">
      <w:pPr>
        <w:spacing w:after="0" w:line="240" w:lineRule="auto"/>
        <w:jc w:val="center"/>
        <w:rPr>
          <w:rFonts w:ascii="Times New Roman" w:hAnsi="Times New Roman"/>
          <w:sz w:val="24"/>
          <w:szCs w:val="24"/>
        </w:rPr>
      </w:pPr>
      <w:proofErr w:type="spellStart"/>
      <w:r>
        <w:rPr>
          <w:rFonts w:ascii="Times New Roman" w:hAnsi="Times New Roman"/>
          <w:sz w:val="24"/>
          <w:szCs w:val="24"/>
        </w:rPr>
        <w:t>Universiti</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PETRONAS,</w:t>
      </w:r>
    </w:p>
    <w:p w:rsidR="00767F78" w:rsidRPr="00806941" w:rsidRDefault="00767F78" w:rsidP="00767F78">
      <w:pPr>
        <w:spacing w:after="0" w:line="240" w:lineRule="auto"/>
        <w:jc w:val="center"/>
        <w:rPr>
          <w:rFonts w:ascii="Times New Roman" w:hAnsi="Times New Roman"/>
          <w:sz w:val="24"/>
          <w:szCs w:val="24"/>
        </w:rPr>
      </w:pPr>
      <w:r>
        <w:rPr>
          <w:rFonts w:ascii="Times New Roman" w:hAnsi="Times New Roman"/>
          <w:sz w:val="24"/>
          <w:szCs w:val="24"/>
        </w:rPr>
        <w:t>Bandar Seri Iskandar,</w:t>
      </w:r>
      <w:r w:rsidR="005151C8">
        <w:rPr>
          <w:rFonts w:ascii="Times New Roman" w:hAnsi="Times New Roman"/>
          <w:sz w:val="24"/>
          <w:szCs w:val="24"/>
        </w:rPr>
        <w:t xml:space="preserve"> </w:t>
      </w:r>
      <w:r>
        <w:rPr>
          <w:rFonts w:ascii="Times New Roman" w:hAnsi="Times New Roman"/>
          <w:sz w:val="24"/>
          <w:szCs w:val="24"/>
        </w:rPr>
        <w:t>31750 TRONOH, Perak</w:t>
      </w:r>
    </w:p>
    <w:p w:rsidR="00767F78" w:rsidRDefault="00D85D91" w:rsidP="00767F78">
      <w:pPr>
        <w:spacing w:after="0" w:line="360" w:lineRule="auto"/>
        <w:jc w:val="center"/>
        <w:rPr>
          <w:rFonts w:ascii="Times New Roman" w:hAnsi="Times New Roman" w:cs="Times New Roman"/>
          <w:bCs/>
          <w:sz w:val="24"/>
          <w:szCs w:val="24"/>
        </w:rPr>
      </w:pPr>
      <w:hyperlink r:id="rId5" w:history="1">
        <w:r w:rsidR="005151C8" w:rsidRPr="0018307A">
          <w:rPr>
            <w:rStyle w:val="Hyperlink"/>
            <w:rFonts w:ascii="Times New Roman" w:hAnsi="Times New Roman" w:cs="Times New Roman"/>
            <w:bCs/>
            <w:sz w:val="24"/>
            <w:szCs w:val="24"/>
          </w:rPr>
          <w:t>askury_akadir@petronas.com.my</w:t>
        </w:r>
      </w:hyperlink>
    </w:p>
    <w:p w:rsidR="005151C8" w:rsidRPr="005151C8" w:rsidRDefault="005151C8" w:rsidP="00767F78">
      <w:pPr>
        <w:spacing w:after="0" w:line="360" w:lineRule="auto"/>
        <w:jc w:val="center"/>
        <w:rPr>
          <w:rFonts w:ascii="Times New Roman" w:hAnsi="Times New Roman" w:cs="Times New Roman"/>
          <w:bCs/>
          <w:sz w:val="24"/>
          <w:szCs w:val="24"/>
        </w:rPr>
      </w:pPr>
    </w:p>
    <w:p w:rsidR="00661397" w:rsidRDefault="005151C8" w:rsidP="005151C8">
      <w:pPr>
        <w:spacing w:after="0" w:line="360" w:lineRule="auto"/>
        <w:jc w:val="both"/>
        <w:rPr>
          <w:rFonts w:ascii="Times New Roman" w:hAnsi="Times New Roman" w:cs="Times New Roman"/>
          <w:sz w:val="24"/>
          <w:szCs w:val="24"/>
        </w:rPr>
      </w:pPr>
      <w:r w:rsidRPr="005151C8">
        <w:rPr>
          <w:rFonts w:ascii="Times New Roman" w:hAnsi="Times New Roman" w:cs="Times New Roman"/>
          <w:b/>
          <w:bCs/>
          <w:sz w:val="24"/>
          <w:szCs w:val="24"/>
        </w:rPr>
        <w:t>Abstract</w:t>
      </w:r>
      <w:r>
        <w:rPr>
          <w:rFonts w:ascii="Times New Roman" w:hAnsi="Times New Roman" w:cs="Times New Roman"/>
          <w:b/>
          <w:bCs/>
          <w:sz w:val="24"/>
          <w:szCs w:val="24"/>
        </w:rPr>
        <w:t xml:space="preserve"> - </w:t>
      </w:r>
      <w:r w:rsidR="00767F78" w:rsidRPr="0052573E">
        <w:rPr>
          <w:rFonts w:ascii="Times New Roman" w:hAnsi="Times New Roman" w:cs="Times New Roman"/>
          <w:sz w:val="24"/>
          <w:szCs w:val="24"/>
        </w:rPr>
        <w:t>Drilling fluid or drilling mud is a critical component in the drilling process, where it provides the gel to efficiently lift cuttings, maintain stable wellbore and produce sufficient hydrostatic pressure that could prevent the influx of formation fluids into the wellbore. For over eight decades, drilling grade barite remains to be the most profound weight material used to adjust drilling mud densities around the world. However, barite resources globally are depleting especially in terms of its quality, economical viability and attainability – thus making it more expensive. Understanding problems during drilling operations including los</w:t>
      </w:r>
      <w:r w:rsidR="001F0731">
        <w:rPr>
          <w:rFonts w:ascii="Times New Roman" w:hAnsi="Times New Roman" w:cs="Times New Roman"/>
          <w:sz w:val="24"/>
          <w:szCs w:val="24"/>
        </w:rPr>
        <w:t>s</w:t>
      </w:r>
      <w:r w:rsidR="00767F78" w:rsidRPr="0052573E">
        <w:rPr>
          <w:rFonts w:ascii="Times New Roman" w:hAnsi="Times New Roman" w:cs="Times New Roman"/>
          <w:sz w:val="24"/>
          <w:szCs w:val="24"/>
        </w:rPr>
        <w:t xml:space="preserve"> of circulation</w:t>
      </w:r>
      <w:r w:rsidR="001F0731">
        <w:rPr>
          <w:rFonts w:ascii="Times New Roman" w:hAnsi="Times New Roman" w:cs="Times New Roman"/>
          <w:sz w:val="24"/>
          <w:szCs w:val="24"/>
        </w:rPr>
        <w:t xml:space="preserve"> material (LCM)</w:t>
      </w:r>
      <w:r w:rsidR="00767F78" w:rsidRPr="0052573E">
        <w:rPr>
          <w:rFonts w:ascii="Times New Roman" w:hAnsi="Times New Roman" w:cs="Times New Roman"/>
          <w:sz w:val="24"/>
          <w:szCs w:val="24"/>
        </w:rPr>
        <w:t xml:space="preserve"> and differential sticking could reveal more beneficial application of utilizing basaltic soil in this field as other existing remedy substances are expensive.  Basaltic clay soil is seen as a potential alternative to be utilized in drilling fluids additive and also as barite substitute for the weighting agent. Based on literature reviews the significance of using basaltic soil is that is has the gel characteristics to lift up drilled cuttings, produces suitable mud weight and economically inexpensive for its abundance. Understanding the mineral constituent and alterations in weathered basaltic rock is also important in order to select the depth zone of basaltic soil with the desired compositions. Development of prototype drilling fluids using basaltic soil shall be tested using standard variations of mud tests on its rheological properties </w:t>
      </w:r>
      <w:r w:rsidR="00767F78" w:rsidRPr="001F0731">
        <w:rPr>
          <w:rFonts w:ascii="Times New Roman" w:hAnsi="Times New Roman" w:cs="Times New Roman"/>
          <w:sz w:val="24"/>
          <w:szCs w:val="24"/>
        </w:rPr>
        <w:t>to determine basaltic soil’s most suitable application to be used in drilling operations.</w:t>
      </w:r>
      <w:r w:rsidR="00D55030" w:rsidRPr="001F0731">
        <w:rPr>
          <w:rFonts w:ascii="Times New Roman" w:eastAsia="+mn-ea" w:hAnsi="Times New Roman" w:cs="Times New Roman"/>
          <w:color w:val="000000"/>
          <w:kern w:val="24"/>
          <w:sz w:val="24"/>
          <w:szCs w:val="24"/>
        </w:rPr>
        <w:t xml:space="preserve"> </w:t>
      </w:r>
      <w:r w:rsidR="00D55030" w:rsidRPr="001F0731">
        <w:rPr>
          <w:rFonts w:ascii="Times New Roman" w:hAnsi="Times New Roman" w:cs="Times New Roman"/>
          <w:sz w:val="24"/>
          <w:szCs w:val="24"/>
        </w:rPr>
        <w:t xml:space="preserve">Based on the laboratory tests, the basaltic soil collected from </w:t>
      </w:r>
      <w:proofErr w:type="spellStart"/>
      <w:r w:rsidR="00D55030" w:rsidRPr="001F0731">
        <w:rPr>
          <w:rFonts w:ascii="Times New Roman" w:hAnsi="Times New Roman" w:cs="Times New Roman"/>
          <w:sz w:val="24"/>
          <w:szCs w:val="24"/>
        </w:rPr>
        <w:t>Kuantan</w:t>
      </w:r>
      <w:proofErr w:type="spellEnd"/>
      <w:r w:rsidR="00D55030" w:rsidRPr="001F0731">
        <w:rPr>
          <w:rFonts w:ascii="Times New Roman" w:hAnsi="Times New Roman" w:cs="Times New Roman"/>
          <w:sz w:val="24"/>
          <w:szCs w:val="24"/>
        </w:rPr>
        <w:t xml:space="preserve"> region exhibits the primary properties</w:t>
      </w:r>
      <w:r w:rsidR="001F0731" w:rsidRPr="001F0731">
        <w:rPr>
          <w:rFonts w:ascii="Times New Roman" w:hAnsi="Times New Roman" w:cs="Times New Roman"/>
          <w:sz w:val="24"/>
          <w:szCs w:val="24"/>
        </w:rPr>
        <w:t xml:space="preserve"> of lost circulation materials. </w:t>
      </w:r>
      <w:r w:rsidR="00D55030" w:rsidRPr="001F0731">
        <w:rPr>
          <w:rFonts w:ascii="Times New Roman" w:hAnsi="Times New Roman" w:cs="Times New Roman"/>
          <w:sz w:val="24"/>
          <w:szCs w:val="24"/>
        </w:rPr>
        <w:t xml:space="preserve">However comparing to calcium carbonates, the low specific gravity of basaltic soil does not significantly affect mud weight if added into the mud to control loss circulation and differential sticking. True to the fact that basaltic soil and rocks are in abundance and can be cheaply produced, basaltic soil could be a potential loss circulation material additive in drilling fluids especially in drilling deepwater and ultra deep wells. </w:t>
      </w:r>
    </w:p>
    <w:p w:rsidR="005151C8" w:rsidRDefault="005151C8" w:rsidP="005151C8">
      <w:pPr>
        <w:spacing w:line="360" w:lineRule="auto"/>
        <w:jc w:val="both"/>
        <w:rPr>
          <w:rFonts w:ascii="Times New Roman" w:hAnsi="Times New Roman" w:cs="Times New Roman"/>
          <w:b/>
          <w:sz w:val="24"/>
          <w:szCs w:val="24"/>
        </w:rPr>
      </w:pPr>
    </w:p>
    <w:p w:rsidR="007B63CF" w:rsidRDefault="005151C8" w:rsidP="005151C8">
      <w:pPr>
        <w:spacing w:line="360" w:lineRule="auto"/>
        <w:jc w:val="both"/>
        <w:rPr>
          <w:rFonts w:ascii="Times New Roman" w:hAnsi="Times New Roman" w:cs="Times New Roman"/>
          <w:sz w:val="24"/>
          <w:szCs w:val="24"/>
        </w:rPr>
      </w:pPr>
      <w:r w:rsidRPr="005151C8">
        <w:rPr>
          <w:rFonts w:ascii="Times New Roman" w:hAnsi="Times New Roman" w:cs="Times New Roman"/>
          <w:b/>
          <w:sz w:val="24"/>
          <w:szCs w:val="24"/>
        </w:rPr>
        <w:t>Keywords</w:t>
      </w:r>
      <w:r>
        <w:rPr>
          <w:rFonts w:ascii="Times New Roman" w:hAnsi="Times New Roman" w:cs="Times New Roman"/>
          <w:sz w:val="24"/>
          <w:szCs w:val="24"/>
        </w:rPr>
        <w:t xml:space="preserve">: </w:t>
      </w:r>
      <w:proofErr w:type="spellStart"/>
      <w:r>
        <w:rPr>
          <w:rFonts w:ascii="Times New Roman" w:hAnsi="Times New Roman" w:cs="Times New Roman"/>
          <w:sz w:val="24"/>
          <w:szCs w:val="24"/>
        </w:rPr>
        <w:t>Kuantan</w:t>
      </w:r>
      <w:proofErr w:type="spellEnd"/>
      <w:r>
        <w:rPr>
          <w:rFonts w:ascii="Times New Roman" w:hAnsi="Times New Roman" w:cs="Times New Roman"/>
          <w:sz w:val="24"/>
          <w:szCs w:val="24"/>
        </w:rPr>
        <w:t xml:space="preserve"> basalt, lost circulation material, basaltic soil, drilling fluid</w:t>
      </w:r>
    </w:p>
    <w:p w:rsidR="007B63CF" w:rsidRPr="005151C8" w:rsidRDefault="005151C8" w:rsidP="005151C8">
      <w:pPr>
        <w:spacing w:line="360" w:lineRule="auto"/>
        <w:jc w:val="center"/>
        <w:rPr>
          <w:rFonts w:ascii="Times New Roman" w:hAnsi="Times New Roman" w:cs="Times New Roman"/>
          <w:b/>
          <w:sz w:val="24"/>
          <w:szCs w:val="24"/>
        </w:rPr>
      </w:pPr>
      <w:r w:rsidRPr="005151C8">
        <w:rPr>
          <w:rFonts w:ascii="Times New Roman" w:hAnsi="Times New Roman" w:cs="Times New Roman"/>
          <w:b/>
          <w:sz w:val="24"/>
          <w:szCs w:val="24"/>
        </w:rPr>
        <w:lastRenderedPageBreak/>
        <w:t>INTRODUCTION</w:t>
      </w:r>
    </w:p>
    <w:p w:rsidR="007B63CF" w:rsidRDefault="007B63CF" w:rsidP="007B63CF">
      <w:pPr>
        <w:spacing w:line="360" w:lineRule="auto"/>
        <w:ind w:firstLine="720"/>
        <w:jc w:val="both"/>
        <w:rPr>
          <w:rFonts w:ascii="Times New Roman" w:hAnsi="Times New Roman" w:cs="Times New Roman"/>
          <w:sz w:val="24"/>
          <w:szCs w:val="24"/>
        </w:rPr>
      </w:pPr>
      <w:r w:rsidRPr="0052573E">
        <w:rPr>
          <w:rFonts w:ascii="Times New Roman" w:hAnsi="Times New Roman" w:cs="Times New Roman"/>
          <w:sz w:val="24"/>
          <w:szCs w:val="24"/>
        </w:rPr>
        <w:t xml:space="preserve">The objective of drilling operation is to drill, evaluate and complete a well that will produce oil or gas efficiently. Drilling fluids perform numerous functions that help make this possible. The primary functions of drilling fluids are to remove cuttings from the well, control formation and well pressure, suspend and release cuttings and maintain wellbore stability. A good drilling fluid can also enhance penetration rates, reduce </w:t>
      </w:r>
      <w:r>
        <w:rPr>
          <w:rFonts w:ascii="Times New Roman" w:hAnsi="Times New Roman" w:cs="Times New Roman"/>
          <w:sz w:val="24"/>
          <w:szCs w:val="24"/>
        </w:rPr>
        <w:t>wellbore</w:t>
      </w:r>
      <w:r w:rsidRPr="0052573E">
        <w:rPr>
          <w:rFonts w:ascii="Times New Roman" w:hAnsi="Times New Roman" w:cs="Times New Roman"/>
          <w:sz w:val="24"/>
          <w:szCs w:val="24"/>
        </w:rPr>
        <w:t xml:space="preserve"> problems and minimize formation damage (Ford, 2003). One of the most important properties of drilling fluids is that it should be able to provide sufficient hydrostatic pressure higher than the formation pressure.</w:t>
      </w:r>
    </w:p>
    <w:p w:rsidR="007B63CF" w:rsidRPr="00545799" w:rsidRDefault="007B63CF" w:rsidP="007B63CF">
      <w:pPr>
        <w:spacing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R</w:t>
      </w:r>
      <w:r w:rsidRPr="0052573E">
        <w:rPr>
          <w:rFonts w:ascii="Times New Roman" w:hAnsi="Times New Roman" w:cs="Times New Roman"/>
          <w:sz w:val="24"/>
          <w:szCs w:val="24"/>
        </w:rPr>
        <w:t xml:space="preserve">apid depletion of </w:t>
      </w:r>
      <w:r>
        <w:rPr>
          <w:rFonts w:ascii="Times New Roman" w:hAnsi="Times New Roman" w:cs="Times New Roman"/>
          <w:sz w:val="24"/>
          <w:szCs w:val="24"/>
        </w:rPr>
        <w:t xml:space="preserve">barite </w:t>
      </w:r>
      <w:r w:rsidRPr="0052573E">
        <w:rPr>
          <w:rFonts w:ascii="Times New Roman" w:hAnsi="Times New Roman" w:cs="Times New Roman"/>
          <w:sz w:val="24"/>
          <w:szCs w:val="24"/>
        </w:rPr>
        <w:t>mineral is occurring worldwide and the oil and gas industry in expected to see fall in barite supplies in the near future</w:t>
      </w:r>
      <w:r>
        <w:rPr>
          <w:rFonts w:ascii="Times New Roman" w:hAnsi="Times New Roman" w:cs="Times New Roman"/>
          <w:sz w:val="24"/>
          <w:szCs w:val="24"/>
        </w:rPr>
        <w:t>,</w:t>
      </w:r>
      <w:r w:rsidRPr="0052573E">
        <w:rPr>
          <w:rFonts w:ascii="Times New Roman" w:hAnsi="Times New Roman" w:cs="Times New Roman"/>
          <w:sz w:val="24"/>
          <w:szCs w:val="24"/>
        </w:rPr>
        <w:t xml:space="preserve"> thus results i</w:t>
      </w:r>
      <w:r w:rsidR="00545799">
        <w:rPr>
          <w:rFonts w:ascii="Times New Roman" w:hAnsi="Times New Roman" w:cs="Times New Roman"/>
          <w:sz w:val="24"/>
          <w:szCs w:val="24"/>
        </w:rPr>
        <w:t>n increase in its price (</w:t>
      </w:r>
      <w:proofErr w:type="spellStart"/>
      <w:r w:rsidR="00545799">
        <w:rPr>
          <w:rFonts w:ascii="Times New Roman" w:hAnsi="Times New Roman" w:cs="Times New Roman"/>
          <w:sz w:val="24"/>
          <w:szCs w:val="24"/>
        </w:rPr>
        <w:t>Issham</w:t>
      </w:r>
      <w:proofErr w:type="spellEnd"/>
      <w:r w:rsidR="00545799">
        <w:rPr>
          <w:rFonts w:ascii="Times New Roman" w:hAnsi="Times New Roman" w:cs="Times New Roman"/>
          <w:sz w:val="24"/>
          <w:szCs w:val="24"/>
        </w:rPr>
        <w:t xml:space="preserve"> et al.,</w:t>
      </w:r>
      <w:r w:rsidRPr="0052573E">
        <w:rPr>
          <w:rFonts w:ascii="Times New Roman" w:hAnsi="Times New Roman" w:cs="Times New Roman"/>
          <w:sz w:val="24"/>
          <w:szCs w:val="24"/>
        </w:rPr>
        <w:t xml:space="preserve"> 1999).</w:t>
      </w:r>
      <w:r w:rsidRPr="007B63CF">
        <w:rPr>
          <w:rFonts w:ascii="Times New Roman" w:hAnsi="Times New Roman" w:cs="Times New Roman"/>
          <w:sz w:val="24"/>
          <w:szCs w:val="24"/>
        </w:rPr>
        <w:t xml:space="preserve"> </w:t>
      </w:r>
      <w:r w:rsidR="00761804">
        <w:rPr>
          <w:rFonts w:ascii="Times New Roman" w:hAnsi="Times New Roman" w:cs="Times New Roman"/>
          <w:sz w:val="24"/>
          <w:szCs w:val="24"/>
        </w:rPr>
        <w:t xml:space="preserve">The </w:t>
      </w:r>
      <w:r w:rsidR="00761804" w:rsidRPr="0052573E">
        <w:rPr>
          <w:rFonts w:ascii="Times New Roman" w:hAnsi="Times New Roman" w:cs="Times New Roman"/>
          <w:sz w:val="24"/>
          <w:szCs w:val="24"/>
        </w:rPr>
        <w:t>increase in worldwide drilling activities causes rapid increase in barite demand but shortage supplies of quality barite (</w:t>
      </w:r>
      <w:proofErr w:type="spellStart"/>
      <w:r w:rsidR="00761804" w:rsidRPr="0052573E">
        <w:rPr>
          <w:rFonts w:ascii="Times New Roman" w:hAnsi="Times New Roman" w:cs="Times New Roman"/>
          <w:sz w:val="24"/>
          <w:szCs w:val="24"/>
        </w:rPr>
        <w:t>Bruton</w:t>
      </w:r>
      <w:proofErr w:type="spellEnd"/>
      <w:r w:rsidR="00761804" w:rsidRPr="0052573E">
        <w:rPr>
          <w:rFonts w:ascii="Times New Roman" w:hAnsi="Times New Roman" w:cs="Times New Roman"/>
          <w:sz w:val="24"/>
          <w:szCs w:val="24"/>
        </w:rPr>
        <w:t xml:space="preserve">, 2006). </w:t>
      </w:r>
    </w:p>
    <w:p w:rsidR="00545799" w:rsidRPr="0052573E" w:rsidRDefault="007B63CF" w:rsidP="00545799">
      <w:pPr>
        <w:spacing w:line="360" w:lineRule="auto"/>
        <w:ind w:firstLine="720"/>
        <w:jc w:val="both"/>
        <w:rPr>
          <w:rFonts w:ascii="Times New Roman" w:hAnsi="Times New Roman" w:cs="Times New Roman"/>
          <w:sz w:val="24"/>
          <w:szCs w:val="24"/>
        </w:rPr>
      </w:pPr>
      <w:r w:rsidRPr="0052573E">
        <w:rPr>
          <w:rFonts w:ascii="Times New Roman" w:hAnsi="Times New Roman" w:cs="Times New Roman"/>
          <w:sz w:val="24"/>
          <w:szCs w:val="24"/>
        </w:rPr>
        <w:t xml:space="preserve">Basaltic soil is currently being studied in order to determine its underlying potential to be utilized in drilling fluids and as weighting agent. The source of basaltic soil </w:t>
      </w:r>
      <w:r w:rsidR="00545799">
        <w:rPr>
          <w:rFonts w:ascii="Times New Roman" w:hAnsi="Times New Roman" w:cs="Times New Roman"/>
          <w:sz w:val="24"/>
          <w:szCs w:val="24"/>
        </w:rPr>
        <w:t>collected</w:t>
      </w:r>
      <w:r w:rsidRPr="0052573E">
        <w:rPr>
          <w:rFonts w:ascii="Times New Roman" w:hAnsi="Times New Roman" w:cs="Times New Roman"/>
          <w:sz w:val="24"/>
          <w:szCs w:val="24"/>
        </w:rPr>
        <w:t xml:space="preserve"> from </w:t>
      </w:r>
      <w:proofErr w:type="spellStart"/>
      <w:r w:rsidRPr="0052573E">
        <w:rPr>
          <w:rFonts w:ascii="Times New Roman" w:hAnsi="Times New Roman" w:cs="Times New Roman"/>
          <w:sz w:val="24"/>
          <w:szCs w:val="24"/>
        </w:rPr>
        <w:t>Kuantan</w:t>
      </w:r>
      <w:proofErr w:type="spellEnd"/>
      <w:r w:rsidR="00B2336B">
        <w:rPr>
          <w:rFonts w:ascii="Times New Roman" w:hAnsi="Times New Roman" w:cs="Times New Roman"/>
          <w:sz w:val="24"/>
          <w:szCs w:val="24"/>
        </w:rPr>
        <w:t xml:space="preserve"> (Figure 1)</w:t>
      </w:r>
      <w:r w:rsidRPr="0052573E">
        <w:rPr>
          <w:rFonts w:ascii="Times New Roman" w:hAnsi="Times New Roman" w:cs="Times New Roman"/>
          <w:sz w:val="24"/>
          <w:szCs w:val="24"/>
        </w:rPr>
        <w:t xml:space="preserve">. In this research, parameters of the mud using basaltic soil as the main </w:t>
      </w:r>
      <w:r w:rsidR="00545799">
        <w:rPr>
          <w:rFonts w:ascii="Times New Roman" w:hAnsi="Times New Roman" w:cs="Times New Roman"/>
          <w:sz w:val="24"/>
          <w:szCs w:val="24"/>
        </w:rPr>
        <w:t xml:space="preserve">fluid additive </w:t>
      </w:r>
      <w:r w:rsidRPr="0052573E">
        <w:rPr>
          <w:rFonts w:ascii="Times New Roman" w:hAnsi="Times New Roman" w:cs="Times New Roman"/>
          <w:sz w:val="24"/>
          <w:szCs w:val="24"/>
        </w:rPr>
        <w:t xml:space="preserve">component will be tested in terms of its rheological behavior, fluid loss, weight, density and solids content. </w:t>
      </w:r>
    </w:p>
    <w:p w:rsidR="007B63CF" w:rsidRPr="00545799" w:rsidRDefault="00545799" w:rsidP="0054579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PROBLEM STATEMENT</w:t>
      </w:r>
    </w:p>
    <w:p w:rsidR="00B2336B" w:rsidRDefault="003753BE" w:rsidP="003753BE">
      <w:pPr>
        <w:spacing w:line="360" w:lineRule="auto"/>
        <w:ind w:firstLine="720"/>
        <w:contextualSpacing/>
        <w:jc w:val="both"/>
        <w:rPr>
          <w:rFonts w:ascii="Times New Roman" w:hAnsi="Times New Roman" w:cs="Times New Roman"/>
          <w:sz w:val="24"/>
          <w:szCs w:val="24"/>
        </w:rPr>
      </w:pPr>
      <w:r w:rsidRPr="0052573E">
        <w:rPr>
          <w:rFonts w:ascii="Times New Roman" w:hAnsi="Times New Roman" w:cs="Times New Roman"/>
          <w:sz w:val="24"/>
          <w:szCs w:val="24"/>
        </w:rPr>
        <w:t xml:space="preserve">Basaltic rocks undergo weathering processes from the exposure to agents of air, water and organic fluids. However, basalt weathers relatively fast compared to other rocks found on earth surface.  There </w:t>
      </w:r>
      <w:r w:rsidR="00946C4F" w:rsidRPr="0052573E">
        <w:rPr>
          <w:rFonts w:ascii="Times New Roman" w:hAnsi="Times New Roman" w:cs="Times New Roman"/>
          <w:sz w:val="24"/>
          <w:szCs w:val="24"/>
        </w:rPr>
        <w:t>is</w:t>
      </w:r>
      <w:r w:rsidRPr="0052573E">
        <w:rPr>
          <w:rFonts w:ascii="Times New Roman" w:hAnsi="Times New Roman" w:cs="Times New Roman"/>
          <w:sz w:val="24"/>
          <w:szCs w:val="24"/>
        </w:rPr>
        <w:t xml:space="preserve"> </w:t>
      </w:r>
      <w:r w:rsidR="00545799" w:rsidRPr="0052573E">
        <w:rPr>
          <w:rFonts w:ascii="Times New Roman" w:hAnsi="Times New Roman" w:cs="Times New Roman"/>
          <w:sz w:val="24"/>
          <w:szCs w:val="24"/>
        </w:rPr>
        <w:t xml:space="preserve">mechanical and chemical </w:t>
      </w:r>
      <w:r w:rsidRPr="0052573E">
        <w:rPr>
          <w:rFonts w:ascii="Times New Roman" w:hAnsi="Times New Roman" w:cs="Times New Roman"/>
          <w:sz w:val="24"/>
          <w:szCs w:val="24"/>
        </w:rPr>
        <w:t xml:space="preserve">weathering </w:t>
      </w:r>
      <w:r w:rsidR="00545799">
        <w:rPr>
          <w:rFonts w:ascii="Times New Roman" w:hAnsi="Times New Roman" w:cs="Times New Roman"/>
          <w:sz w:val="24"/>
          <w:szCs w:val="24"/>
        </w:rPr>
        <w:t xml:space="preserve">involved </w:t>
      </w:r>
      <w:r w:rsidRPr="0052573E">
        <w:rPr>
          <w:rFonts w:ascii="Times New Roman" w:hAnsi="Times New Roman" w:cs="Times New Roman"/>
          <w:sz w:val="24"/>
          <w:szCs w:val="24"/>
        </w:rPr>
        <w:t xml:space="preserve">that eventually changes solid hard rock into smaller pieces and clay particles </w:t>
      </w:r>
      <w:r w:rsidR="00545799">
        <w:rPr>
          <w:rFonts w:ascii="Times New Roman" w:hAnsi="Times New Roman" w:cs="Times New Roman"/>
          <w:sz w:val="24"/>
          <w:szCs w:val="24"/>
        </w:rPr>
        <w:t xml:space="preserve">to </w:t>
      </w:r>
      <w:r w:rsidRPr="0052573E">
        <w:rPr>
          <w:rFonts w:ascii="Times New Roman" w:hAnsi="Times New Roman" w:cs="Times New Roman"/>
          <w:sz w:val="24"/>
          <w:szCs w:val="24"/>
        </w:rPr>
        <w:t>form soils.</w:t>
      </w:r>
      <w:r>
        <w:rPr>
          <w:rFonts w:ascii="Times New Roman" w:hAnsi="Times New Roman" w:cs="Times New Roman"/>
          <w:sz w:val="24"/>
          <w:szCs w:val="24"/>
        </w:rPr>
        <w:t xml:space="preserve"> </w:t>
      </w:r>
      <w:r w:rsidRPr="0052573E">
        <w:rPr>
          <w:rFonts w:ascii="Times New Roman" w:hAnsi="Times New Roman" w:cs="Times New Roman"/>
          <w:sz w:val="24"/>
          <w:szCs w:val="24"/>
        </w:rPr>
        <w:t>The element of Fe and Al has shown almost complete immobility during the weathering process. Interestingly</w:t>
      </w:r>
      <w:r w:rsidR="00545799">
        <w:rPr>
          <w:rFonts w:ascii="Times New Roman" w:hAnsi="Times New Roman" w:cs="Times New Roman"/>
          <w:sz w:val="24"/>
          <w:szCs w:val="24"/>
        </w:rPr>
        <w:t xml:space="preserve">, </w:t>
      </w:r>
      <w:proofErr w:type="spellStart"/>
      <w:r w:rsidR="00C43A70">
        <w:rPr>
          <w:rFonts w:ascii="Times New Roman" w:hAnsi="Times New Roman" w:cs="Times New Roman"/>
          <w:sz w:val="24"/>
          <w:szCs w:val="24"/>
        </w:rPr>
        <w:t>Eggleton</w:t>
      </w:r>
      <w:proofErr w:type="spellEnd"/>
      <w:r w:rsidR="00B2336B">
        <w:rPr>
          <w:rFonts w:ascii="Times New Roman" w:hAnsi="Times New Roman" w:cs="Times New Roman"/>
          <w:sz w:val="24"/>
          <w:szCs w:val="24"/>
        </w:rPr>
        <w:t xml:space="preserve"> et al.</w:t>
      </w:r>
      <w:r w:rsidR="00545799" w:rsidRPr="0052573E">
        <w:rPr>
          <w:rFonts w:ascii="Times New Roman" w:hAnsi="Times New Roman" w:cs="Times New Roman"/>
          <w:sz w:val="24"/>
          <w:szCs w:val="24"/>
        </w:rPr>
        <w:t xml:space="preserve"> </w:t>
      </w:r>
      <w:r w:rsidR="00545799">
        <w:rPr>
          <w:rFonts w:ascii="Times New Roman" w:hAnsi="Times New Roman" w:cs="Times New Roman"/>
          <w:sz w:val="24"/>
          <w:szCs w:val="24"/>
        </w:rPr>
        <w:t>(</w:t>
      </w:r>
      <w:r w:rsidR="00545799" w:rsidRPr="0052573E">
        <w:rPr>
          <w:rFonts w:ascii="Times New Roman" w:hAnsi="Times New Roman" w:cs="Times New Roman"/>
          <w:sz w:val="24"/>
          <w:szCs w:val="24"/>
        </w:rPr>
        <w:t>1987)</w:t>
      </w:r>
      <w:r w:rsidR="00545799">
        <w:rPr>
          <w:rFonts w:ascii="Times New Roman" w:hAnsi="Times New Roman" w:cs="Times New Roman"/>
          <w:sz w:val="24"/>
          <w:szCs w:val="24"/>
        </w:rPr>
        <w:t xml:space="preserve"> postulated the </w:t>
      </w:r>
      <w:r w:rsidR="00B2336B">
        <w:rPr>
          <w:rFonts w:ascii="Times New Roman" w:hAnsi="Times New Roman" w:cs="Times New Roman"/>
          <w:sz w:val="24"/>
          <w:szCs w:val="24"/>
        </w:rPr>
        <w:t xml:space="preserve">significant </w:t>
      </w:r>
      <w:r w:rsidR="00545799">
        <w:rPr>
          <w:rFonts w:ascii="Times New Roman" w:hAnsi="Times New Roman" w:cs="Times New Roman"/>
          <w:sz w:val="24"/>
          <w:szCs w:val="24"/>
        </w:rPr>
        <w:t>increase</w:t>
      </w:r>
      <w:r w:rsidR="00B2336B">
        <w:rPr>
          <w:rFonts w:ascii="Times New Roman" w:hAnsi="Times New Roman" w:cs="Times New Roman"/>
          <w:sz w:val="24"/>
          <w:szCs w:val="24"/>
        </w:rPr>
        <w:t>s</w:t>
      </w:r>
      <w:r w:rsidR="00545799">
        <w:rPr>
          <w:rFonts w:ascii="Times New Roman" w:hAnsi="Times New Roman" w:cs="Times New Roman"/>
          <w:sz w:val="24"/>
          <w:szCs w:val="24"/>
        </w:rPr>
        <w:t xml:space="preserve"> in b</w:t>
      </w:r>
      <w:r w:rsidRPr="0052573E">
        <w:rPr>
          <w:rFonts w:ascii="Times New Roman" w:hAnsi="Times New Roman" w:cs="Times New Roman"/>
          <w:sz w:val="24"/>
          <w:szCs w:val="24"/>
        </w:rPr>
        <w:t>arite (Ba</w:t>
      </w:r>
      <w:r>
        <w:rPr>
          <w:rFonts w:ascii="Times New Roman" w:hAnsi="Times New Roman" w:cs="Times New Roman"/>
          <w:sz w:val="24"/>
          <w:szCs w:val="24"/>
        </w:rPr>
        <w:t>SO</w:t>
      </w:r>
      <w:r w:rsidRPr="00946C4F">
        <w:rPr>
          <w:rFonts w:ascii="Times New Roman" w:hAnsi="Times New Roman" w:cs="Times New Roman"/>
          <w:sz w:val="24"/>
          <w:szCs w:val="24"/>
          <w:vertAlign w:val="subscript"/>
        </w:rPr>
        <w:t>4</w:t>
      </w:r>
      <w:r w:rsidRPr="0052573E">
        <w:rPr>
          <w:rFonts w:ascii="Times New Roman" w:hAnsi="Times New Roman" w:cs="Times New Roman"/>
          <w:sz w:val="24"/>
          <w:szCs w:val="24"/>
        </w:rPr>
        <w:t>) as weathering increases</w:t>
      </w:r>
      <w:r w:rsidR="00545799">
        <w:rPr>
          <w:rFonts w:ascii="Times New Roman" w:hAnsi="Times New Roman" w:cs="Times New Roman"/>
          <w:sz w:val="24"/>
          <w:szCs w:val="24"/>
        </w:rPr>
        <w:t xml:space="preserve"> in basalt</w:t>
      </w:r>
      <w:r w:rsidRPr="0052573E">
        <w:rPr>
          <w:rFonts w:ascii="Times New Roman" w:hAnsi="Times New Roman" w:cs="Times New Roman"/>
          <w:sz w:val="24"/>
          <w:szCs w:val="24"/>
        </w:rPr>
        <w:t xml:space="preserve">. </w:t>
      </w:r>
    </w:p>
    <w:p w:rsidR="00B2336B" w:rsidRDefault="003753BE" w:rsidP="003753BE">
      <w:pPr>
        <w:spacing w:line="360" w:lineRule="auto"/>
        <w:ind w:firstLine="720"/>
        <w:contextualSpacing/>
        <w:jc w:val="both"/>
        <w:rPr>
          <w:rFonts w:ascii="Times New Roman" w:hAnsi="Times New Roman" w:cs="Times New Roman"/>
          <w:sz w:val="24"/>
          <w:szCs w:val="24"/>
        </w:rPr>
      </w:pPr>
      <w:r w:rsidRPr="0052573E">
        <w:rPr>
          <w:rFonts w:ascii="Times New Roman" w:hAnsi="Times New Roman" w:cs="Times New Roman"/>
          <w:sz w:val="24"/>
          <w:szCs w:val="24"/>
        </w:rPr>
        <w:t xml:space="preserve">In addition, basaltic rocks which are rich in pyroxene and amphiboles are readily </w:t>
      </w:r>
      <w:proofErr w:type="spellStart"/>
      <w:r w:rsidRPr="0052573E">
        <w:rPr>
          <w:rFonts w:ascii="Times New Roman" w:hAnsi="Times New Roman" w:cs="Times New Roman"/>
          <w:sz w:val="24"/>
          <w:szCs w:val="24"/>
        </w:rPr>
        <w:t>weatherable</w:t>
      </w:r>
      <w:proofErr w:type="spellEnd"/>
      <w:r w:rsidRPr="0052573E">
        <w:rPr>
          <w:rFonts w:ascii="Times New Roman" w:hAnsi="Times New Roman" w:cs="Times New Roman"/>
          <w:sz w:val="24"/>
          <w:szCs w:val="24"/>
        </w:rPr>
        <w:t xml:space="preserve"> forming </w:t>
      </w:r>
      <w:proofErr w:type="spellStart"/>
      <w:r w:rsidRPr="0052573E">
        <w:rPr>
          <w:rFonts w:ascii="Times New Roman" w:hAnsi="Times New Roman" w:cs="Times New Roman"/>
          <w:sz w:val="24"/>
          <w:szCs w:val="24"/>
        </w:rPr>
        <w:t>montmorillonite</w:t>
      </w:r>
      <w:proofErr w:type="spellEnd"/>
      <w:r w:rsidRPr="0052573E">
        <w:rPr>
          <w:rFonts w:ascii="Times New Roman" w:hAnsi="Times New Roman" w:cs="Times New Roman"/>
          <w:sz w:val="24"/>
          <w:szCs w:val="24"/>
        </w:rPr>
        <w:t xml:space="preserve">. This formation of </w:t>
      </w:r>
      <w:proofErr w:type="spellStart"/>
      <w:r w:rsidRPr="0052573E">
        <w:rPr>
          <w:rFonts w:ascii="Times New Roman" w:hAnsi="Times New Roman" w:cs="Times New Roman"/>
          <w:sz w:val="24"/>
          <w:szCs w:val="24"/>
        </w:rPr>
        <w:t>montmorillonite</w:t>
      </w:r>
      <w:proofErr w:type="spellEnd"/>
      <w:r w:rsidRPr="0052573E">
        <w:rPr>
          <w:rFonts w:ascii="Times New Roman" w:hAnsi="Times New Roman" w:cs="Times New Roman"/>
          <w:sz w:val="24"/>
          <w:szCs w:val="24"/>
        </w:rPr>
        <w:t xml:space="preserve"> is due to presence of high base saturation of alkaline earth </w:t>
      </w:r>
      <w:proofErr w:type="spellStart"/>
      <w:r w:rsidRPr="0052573E">
        <w:rPr>
          <w:rFonts w:ascii="Times New Roman" w:hAnsi="Times New Roman" w:cs="Times New Roman"/>
          <w:sz w:val="24"/>
          <w:szCs w:val="24"/>
        </w:rPr>
        <w:t>cations</w:t>
      </w:r>
      <w:proofErr w:type="spellEnd"/>
      <w:r w:rsidRPr="0052573E">
        <w:rPr>
          <w:rFonts w:ascii="Times New Roman" w:hAnsi="Times New Roman" w:cs="Times New Roman"/>
          <w:sz w:val="24"/>
          <w:szCs w:val="24"/>
        </w:rPr>
        <w:t xml:space="preserve">, alkaline reaction and basaltic parent material. In this process iron, magnesium and silicon are released to combine with calcium and feldspars to from </w:t>
      </w:r>
      <w:proofErr w:type="spellStart"/>
      <w:r w:rsidRPr="0052573E">
        <w:rPr>
          <w:rFonts w:ascii="Times New Roman" w:hAnsi="Times New Roman" w:cs="Times New Roman"/>
          <w:sz w:val="24"/>
          <w:szCs w:val="24"/>
        </w:rPr>
        <w:t>montmorillonite</w:t>
      </w:r>
      <w:proofErr w:type="spellEnd"/>
      <w:r w:rsidRPr="0052573E">
        <w:rPr>
          <w:rFonts w:ascii="Times New Roman" w:hAnsi="Times New Roman" w:cs="Times New Roman"/>
          <w:sz w:val="24"/>
          <w:szCs w:val="24"/>
        </w:rPr>
        <w:t xml:space="preserve"> (</w:t>
      </w:r>
      <w:proofErr w:type="spellStart"/>
      <w:r w:rsidRPr="0052573E">
        <w:rPr>
          <w:rFonts w:ascii="Times New Roman" w:hAnsi="Times New Roman" w:cs="Times New Roman"/>
          <w:sz w:val="24"/>
          <w:szCs w:val="24"/>
        </w:rPr>
        <w:t>Gurcharan</w:t>
      </w:r>
      <w:proofErr w:type="spellEnd"/>
      <w:r w:rsidR="00B2336B">
        <w:rPr>
          <w:rFonts w:ascii="Times New Roman" w:hAnsi="Times New Roman" w:cs="Times New Roman"/>
          <w:sz w:val="24"/>
          <w:szCs w:val="24"/>
        </w:rPr>
        <w:t xml:space="preserve"> and </w:t>
      </w:r>
      <w:proofErr w:type="spellStart"/>
      <w:r w:rsidR="00B2336B">
        <w:rPr>
          <w:rFonts w:ascii="Times New Roman" w:hAnsi="Times New Roman" w:cs="Times New Roman"/>
          <w:sz w:val="24"/>
          <w:szCs w:val="24"/>
        </w:rPr>
        <w:t>Murti</w:t>
      </w:r>
      <w:proofErr w:type="spellEnd"/>
      <w:r w:rsidRPr="0052573E">
        <w:rPr>
          <w:rFonts w:ascii="Times New Roman" w:hAnsi="Times New Roman" w:cs="Times New Roman"/>
          <w:sz w:val="24"/>
          <w:szCs w:val="24"/>
        </w:rPr>
        <w:t xml:space="preserve">, 1974). </w:t>
      </w:r>
    </w:p>
    <w:p w:rsidR="003753BE" w:rsidRDefault="003753BE" w:rsidP="003753BE">
      <w:pPr>
        <w:spacing w:line="360" w:lineRule="auto"/>
        <w:ind w:firstLine="720"/>
        <w:contextualSpacing/>
        <w:jc w:val="both"/>
        <w:rPr>
          <w:rFonts w:ascii="Times New Roman" w:hAnsi="Times New Roman" w:cs="Times New Roman"/>
          <w:sz w:val="24"/>
          <w:szCs w:val="24"/>
        </w:rPr>
      </w:pPr>
      <w:r w:rsidRPr="0052573E">
        <w:rPr>
          <w:rFonts w:ascii="Times New Roman" w:hAnsi="Times New Roman" w:cs="Times New Roman"/>
          <w:sz w:val="24"/>
          <w:szCs w:val="24"/>
        </w:rPr>
        <w:lastRenderedPageBreak/>
        <w:t xml:space="preserve">Therefore, with the intactness of </w:t>
      </w:r>
      <w:r>
        <w:rPr>
          <w:rFonts w:ascii="Times New Roman" w:hAnsi="Times New Roman" w:cs="Times New Roman"/>
          <w:sz w:val="24"/>
          <w:szCs w:val="24"/>
        </w:rPr>
        <w:t>Fe</w:t>
      </w:r>
      <w:r w:rsidRPr="0052573E">
        <w:rPr>
          <w:rFonts w:ascii="Times New Roman" w:hAnsi="Times New Roman" w:cs="Times New Roman"/>
          <w:sz w:val="24"/>
          <w:szCs w:val="24"/>
        </w:rPr>
        <w:t xml:space="preserve"> elements, increase </w:t>
      </w:r>
      <w:r>
        <w:rPr>
          <w:rFonts w:ascii="Times New Roman" w:hAnsi="Times New Roman" w:cs="Times New Roman"/>
          <w:sz w:val="24"/>
          <w:szCs w:val="24"/>
        </w:rPr>
        <w:t>in b</w:t>
      </w:r>
      <w:r w:rsidRPr="0052573E">
        <w:rPr>
          <w:rFonts w:ascii="Times New Roman" w:hAnsi="Times New Roman" w:cs="Times New Roman"/>
          <w:sz w:val="24"/>
          <w:szCs w:val="24"/>
        </w:rPr>
        <w:t xml:space="preserve">arite and formation of </w:t>
      </w:r>
      <w:proofErr w:type="spellStart"/>
      <w:r w:rsidRPr="0052573E">
        <w:rPr>
          <w:rFonts w:ascii="Times New Roman" w:hAnsi="Times New Roman" w:cs="Times New Roman"/>
          <w:sz w:val="24"/>
          <w:szCs w:val="24"/>
        </w:rPr>
        <w:t>montmorillonite</w:t>
      </w:r>
      <w:proofErr w:type="spellEnd"/>
      <w:r w:rsidRPr="0052573E">
        <w:rPr>
          <w:rFonts w:ascii="Times New Roman" w:hAnsi="Times New Roman" w:cs="Times New Roman"/>
          <w:sz w:val="24"/>
          <w:szCs w:val="24"/>
        </w:rPr>
        <w:t>,</w:t>
      </w:r>
      <w:r w:rsidR="00A372D9">
        <w:rPr>
          <w:rFonts w:ascii="Times New Roman" w:hAnsi="Times New Roman" w:cs="Times New Roman"/>
          <w:sz w:val="24"/>
          <w:szCs w:val="24"/>
        </w:rPr>
        <w:t xml:space="preserve"> </w:t>
      </w:r>
      <w:r w:rsidRPr="0052573E">
        <w:rPr>
          <w:rFonts w:ascii="Times New Roman" w:hAnsi="Times New Roman" w:cs="Times New Roman"/>
          <w:sz w:val="24"/>
          <w:szCs w:val="24"/>
        </w:rPr>
        <w:t xml:space="preserve">basaltic soil is seen to have </w:t>
      </w:r>
      <w:r w:rsidR="00A372D9">
        <w:rPr>
          <w:rFonts w:ascii="Times New Roman" w:hAnsi="Times New Roman" w:cs="Times New Roman"/>
          <w:sz w:val="24"/>
          <w:szCs w:val="24"/>
        </w:rPr>
        <w:t>some</w:t>
      </w:r>
      <w:r w:rsidRPr="0052573E">
        <w:rPr>
          <w:rFonts w:ascii="Times New Roman" w:hAnsi="Times New Roman" w:cs="Times New Roman"/>
          <w:sz w:val="24"/>
          <w:szCs w:val="24"/>
        </w:rPr>
        <w:t xml:space="preserve"> potential to be used in as beneficial additives in drilling fluids as well as a possible barite substitute for </w:t>
      </w:r>
      <w:proofErr w:type="spellStart"/>
      <w:r>
        <w:rPr>
          <w:rFonts w:ascii="Times New Roman" w:hAnsi="Times New Roman" w:cs="Times New Roman"/>
          <w:sz w:val="24"/>
          <w:szCs w:val="24"/>
        </w:rPr>
        <w:t>viscosifier</w:t>
      </w:r>
      <w:proofErr w:type="spellEnd"/>
      <w:r>
        <w:rPr>
          <w:rFonts w:ascii="Times New Roman" w:hAnsi="Times New Roman" w:cs="Times New Roman"/>
          <w:sz w:val="24"/>
          <w:szCs w:val="24"/>
        </w:rPr>
        <w:t xml:space="preserve"> and </w:t>
      </w:r>
      <w:r w:rsidRPr="0052573E">
        <w:rPr>
          <w:rFonts w:ascii="Times New Roman" w:hAnsi="Times New Roman" w:cs="Times New Roman"/>
          <w:sz w:val="24"/>
          <w:szCs w:val="24"/>
        </w:rPr>
        <w:t>weighting agent.</w:t>
      </w:r>
      <w:r w:rsidRPr="003753BE">
        <w:rPr>
          <w:rFonts w:ascii="Times New Roman" w:hAnsi="Times New Roman" w:cs="Times New Roman"/>
          <w:sz w:val="24"/>
          <w:szCs w:val="24"/>
        </w:rPr>
        <w:t xml:space="preserve"> </w:t>
      </w:r>
    </w:p>
    <w:p w:rsidR="00A372D9" w:rsidRPr="0052573E" w:rsidRDefault="00B2336B" w:rsidP="00A372D9">
      <w:pPr>
        <w:spacing w:line="360" w:lineRule="auto"/>
        <w:ind w:firstLine="720"/>
        <w:contextualSpacing/>
        <w:jc w:val="both"/>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69504" behindDoc="0" locked="0" layoutInCell="1" allowOverlap="1">
            <wp:simplePos x="0" y="0"/>
            <wp:positionH relativeFrom="column">
              <wp:posOffset>3057525</wp:posOffset>
            </wp:positionH>
            <wp:positionV relativeFrom="paragraph">
              <wp:posOffset>186055</wp:posOffset>
            </wp:positionV>
            <wp:extent cx="2209800" cy="1657350"/>
            <wp:effectExtent l="19050" t="0" r="0" b="0"/>
            <wp:wrapNone/>
            <wp:docPr id="1" name="Picture 1" descr="J:\BAKR Backup\My pictures\2010\15 - May 2010 - Sample collecting, fyp, kuantan, genting cable car, urut hanif, amir bawa kereta\P1020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AKR Backup\My pictures\2010\15 - May 2010 - Sample collecting, fyp, kuantan, genting cable car, urut hanif, amir bawa kereta\P1020794.JPG"/>
                    <pic:cNvPicPr>
                      <a:picLocks noChangeAspect="1" noChangeArrowheads="1"/>
                    </pic:cNvPicPr>
                  </pic:nvPicPr>
                  <pic:blipFill>
                    <a:blip r:embed="rId6" cstate="print"/>
                    <a:srcRect l="5682" r="5276"/>
                    <a:stretch>
                      <a:fillRect/>
                    </a:stretch>
                  </pic:blipFill>
                  <pic:spPr bwMode="auto">
                    <a:xfrm>
                      <a:off x="0" y="0"/>
                      <a:ext cx="2209800" cy="1657350"/>
                    </a:xfrm>
                    <a:prstGeom prst="rect">
                      <a:avLst/>
                    </a:prstGeom>
                    <a:noFill/>
                    <a:ln w="9525">
                      <a:noFill/>
                      <a:miter lim="800000"/>
                      <a:headEnd/>
                      <a:tailEnd/>
                    </a:ln>
                  </pic:spPr>
                </pic:pic>
              </a:graphicData>
            </a:graphic>
          </wp:anchor>
        </w:drawing>
      </w:r>
      <w:r w:rsidR="00A372D9">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255905</wp:posOffset>
            </wp:positionH>
            <wp:positionV relativeFrom="paragraph">
              <wp:posOffset>228600</wp:posOffset>
            </wp:positionV>
            <wp:extent cx="2401570" cy="1613535"/>
            <wp:effectExtent l="19050" t="0" r="0" b="0"/>
            <wp:wrapNone/>
            <wp:docPr id="5" name="Picture 1" descr="J:\BAKR Backup\My pictures\2010\15 - May 2010 - Sample collecting, fyp, kuantan, genting cable car, urut hanif, amir bawa kereta\P1020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AKR Backup\My pictures\2010\15 - May 2010 - Sample collecting, fyp, kuantan, genting cable car, urut hanif, amir bawa kereta\P1020839.JPG"/>
                    <pic:cNvPicPr>
                      <a:picLocks noChangeAspect="1" noChangeArrowheads="1"/>
                    </pic:cNvPicPr>
                  </pic:nvPicPr>
                  <pic:blipFill>
                    <a:blip r:embed="rId7"/>
                    <a:srcRect/>
                    <a:stretch>
                      <a:fillRect/>
                    </a:stretch>
                  </pic:blipFill>
                  <pic:spPr bwMode="auto">
                    <a:xfrm>
                      <a:off x="0" y="0"/>
                      <a:ext cx="2401570" cy="1613535"/>
                    </a:xfrm>
                    <a:prstGeom prst="rect">
                      <a:avLst/>
                    </a:prstGeom>
                    <a:noFill/>
                    <a:ln w="9525">
                      <a:noFill/>
                      <a:miter lim="800000"/>
                      <a:headEnd/>
                      <a:tailEnd/>
                    </a:ln>
                  </pic:spPr>
                </pic:pic>
              </a:graphicData>
            </a:graphic>
          </wp:anchor>
        </w:drawing>
      </w:r>
      <w:r w:rsidR="00A372D9" w:rsidRPr="0052573E">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A372D9" w:rsidRPr="0052573E" w:rsidRDefault="00A372D9" w:rsidP="00A372D9">
      <w:pPr>
        <w:spacing w:line="360" w:lineRule="auto"/>
        <w:ind w:firstLine="720"/>
        <w:contextualSpacing/>
        <w:jc w:val="both"/>
        <w:rPr>
          <w:rFonts w:ascii="Times New Roman" w:hAnsi="Times New Roman" w:cs="Times New Roman"/>
          <w:sz w:val="24"/>
          <w:szCs w:val="24"/>
        </w:rPr>
      </w:pPr>
    </w:p>
    <w:p w:rsidR="00A372D9" w:rsidRPr="0052573E" w:rsidRDefault="00A372D9" w:rsidP="00A372D9">
      <w:pPr>
        <w:spacing w:line="360" w:lineRule="auto"/>
        <w:ind w:firstLine="720"/>
        <w:contextualSpacing/>
        <w:jc w:val="both"/>
        <w:rPr>
          <w:rFonts w:ascii="Times New Roman" w:hAnsi="Times New Roman" w:cs="Times New Roman"/>
          <w:sz w:val="24"/>
          <w:szCs w:val="24"/>
        </w:rPr>
      </w:pPr>
    </w:p>
    <w:p w:rsidR="00A372D9" w:rsidRPr="0052573E" w:rsidRDefault="00A372D9" w:rsidP="00A372D9">
      <w:pPr>
        <w:spacing w:line="360" w:lineRule="auto"/>
        <w:ind w:firstLine="720"/>
        <w:contextualSpacing/>
        <w:jc w:val="both"/>
        <w:rPr>
          <w:rFonts w:ascii="Times New Roman" w:hAnsi="Times New Roman" w:cs="Times New Roman"/>
          <w:sz w:val="24"/>
          <w:szCs w:val="24"/>
        </w:rPr>
      </w:pPr>
    </w:p>
    <w:p w:rsidR="00A372D9" w:rsidRPr="0052573E" w:rsidRDefault="00A372D9" w:rsidP="00A372D9">
      <w:pPr>
        <w:spacing w:line="360" w:lineRule="auto"/>
        <w:ind w:firstLine="720"/>
        <w:contextualSpacing/>
        <w:jc w:val="both"/>
        <w:rPr>
          <w:rFonts w:ascii="Times New Roman" w:hAnsi="Times New Roman" w:cs="Times New Roman"/>
          <w:sz w:val="24"/>
          <w:szCs w:val="24"/>
        </w:rPr>
      </w:pPr>
    </w:p>
    <w:p w:rsidR="00A372D9" w:rsidRPr="0052573E" w:rsidRDefault="00A372D9" w:rsidP="00A372D9">
      <w:pPr>
        <w:spacing w:line="360" w:lineRule="auto"/>
        <w:ind w:firstLine="720"/>
        <w:contextualSpacing/>
        <w:jc w:val="both"/>
        <w:rPr>
          <w:rFonts w:ascii="Times New Roman" w:hAnsi="Times New Roman" w:cs="Times New Roman"/>
          <w:sz w:val="24"/>
          <w:szCs w:val="24"/>
        </w:rPr>
      </w:pPr>
    </w:p>
    <w:p w:rsidR="00A372D9" w:rsidRPr="0052573E" w:rsidRDefault="00A372D9" w:rsidP="00A372D9">
      <w:pPr>
        <w:spacing w:line="360" w:lineRule="auto"/>
        <w:ind w:firstLine="720"/>
        <w:contextualSpacing/>
        <w:jc w:val="both"/>
        <w:rPr>
          <w:rFonts w:ascii="Times New Roman" w:hAnsi="Times New Roman" w:cs="Times New Roman"/>
          <w:sz w:val="24"/>
          <w:szCs w:val="24"/>
        </w:rPr>
      </w:pPr>
    </w:p>
    <w:p w:rsidR="00A372D9" w:rsidRPr="0052573E" w:rsidRDefault="00D85D91" w:rsidP="00A372D9">
      <w:pPr>
        <w:spacing w:line="360" w:lineRule="auto"/>
        <w:ind w:firstLine="720"/>
        <w:contextualSpacing/>
        <w:jc w:val="both"/>
        <w:rPr>
          <w:rFonts w:ascii="Times New Roman" w:hAnsi="Times New Roman" w:cs="Times New Roman"/>
          <w:sz w:val="24"/>
          <w:szCs w:val="24"/>
        </w:rPr>
      </w:pPr>
      <w:r w:rsidRPr="00D85D91">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20.8pt;margin-top:8.15pt;width:395pt;height:37.6pt;z-index:251661312" stroked="f">
            <v:textbox style="mso-next-textbox:#_x0000_s1027;mso-fit-shape-to-text:t" inset="0,0,0,0">
              <w:txbxContent>
                <w:p w:rsidR="00A372D9" w:rsidRPr="00B2336B" w:rsidRDefault="00A372D9" w:rsidP="00A372D9">
                  <w:pPr>
                    <w:pStyle w:val="Caption"/>
                    <w:jc w:val="center"/>
                    <w:rPr>
                      <w:rFonts w:ascii="Times New Roman" w:hAnsi="Times New Roman" w:cs="Times New Roman"/>
                      <w:b w:val="0"/>
                      <w:noProof/>
                      <w:color w:val="auto"/>
                      <w:sz w:val="24"/>
                      <w:szCs w:val="24"/>
                    </w:rPr>
                  </w:pPr>
                  <w:bookmarkStart w:id="0" w:name="_Toc277317520"/>
                  <w:r w:rsidRPr="00B2336B">
                    <w:rPr>
                      <w:rFonts w:ascii="Times New Roman" w:hAnsi="Times New Roman" w:cs="Times New Roman"/>
                      <w:b w:val="0"/>
                      <w:color w:val="auto"/>
                      <w:sz w:val="24"/>
                      <w:szCs w:val="24"/>
                    </w:rPr>
                    <w:t>Fig</w:t>
                  </w:r>
                  <w:r w:rsidR="00B2336B" w:rsidRPr="00B2336B">
                    <w:rPr>
                      <w:rFonts w:ascii="Times New Roman" w:hAnsi="Times New Roman" w:cs="Times New Roman"/>
                      <w:b w:val="0"/>
                      <w:color w:val="auto"/>
                      <w:sz w:val="24"/>
                      <w:szCs w:val="24"/>
                    </w:rPr>
                    <w:t>.</w:t>
                  </w:r>
                  <w:r w:rsidRPr="00B2336B">
                    <w:rPr>
                      <w:rFonts w:ascii="Times New Roman" w:hAnsi="Times New Roman" w:cs="Times New Roman"/>
                      <w:b w:val="0"/>
                      <w:color w:val="auto"/>
                      <w:sz w:val="24"/>
                      <w:szCs w:val="24"/>
                    </w:rPr>
                    <w:t xml:space="preserve"> </w:t>
                  </w:r>
                  <w:r w:rsidR="00B2336B" w:rsidRPr="00B2336B">
                    <w:rPr>
                      <w:rFonts w:ascii="Times New Roman" w:hAnsi="Times New Roman" w:cs="Times New Roman"/>
                      <w:b w:val="0"/>
                      <w:color w:val="auto"/>
                      <w:sz w:val="24"/>
                      <w:szCs w:val="24"/>
                    </w:rPr>
                    <w:t>1</w:t>
                  </w:r>
                  <w:r w:rsidRPr="00B2336B">
                    <w:rPr>
                      <w:rFonts w:ascii="Times New Roman" w:hAnsi="Times New Roman" w:cs="Times New Roman"/>
                      <w:b w:val="0"/>
                      <w:color w:val="auto"/>
                      <w:sz w:val="24"/>
                      <w:szCs w:val="24"/>
                    </w:rPr>
                    <w:t xml:space="preserve">: Basalt </w:t>
                  </w:r>
                  <w:r w:rsidR="00B2336B" w:rsidRPr="00B2336B">
                    <w:rPr>
                      <w:rFonts w:ascii="Times New Roman" w:hAnsi="Times New Roman" w:cs="Times New Roman"/>
                      <w:b w:val="0"/>
                      <w:color w:val="auto"/>
                      <w:sz w:val="24"/>
                      <w:szCs w:val="24"/>
                    </w:rPr>
                    <w:t xml:space="preserve">soil undergone mechanical </w:t>
                  </w:r>
                  <w:r w:rsidR="00B2336B">
                    <w:rPr>
                      <w:rFonts w:ascii="Times New Roman" w:hAnsi="Times New Roman" w:cs="Times New Roman"/>
                      <w:b w:val="0"/>
                      <w:color w:val="auto"/>
                      <w:sz w:val="24"/>
                      <w:szCs w:val="24"/>
                    </w:rPr>
                    <w:t xml:space="preserve">and chemical </w:t>
                  </w:r>
                  <w:r w:rsidR="00B2336B" w:rsidRPr="00B2336B">
                    <w:rPr>
                      <w:rFonts w:ascii="Times New Roman" w:hAnsi="Times New Roman" w:cs="Times New Roman"/>
                      <w:b w:val="0"/>
                      <w:color w:val="auto"/>
                      <w:sz w:val="24"/>
                      <w:szCs w:val="24"/>
                    </w:rPr>
                    <w:t>w</w:t>
                  </w:r>
                  <w:r w:rsidRPr="00B2336B">
                    <w:rPr>
                      <w:rFonts w:ascii="Times New Roman" w:hAnsi="Times New Roman" w:cs="Times New Roman"/>
                      <w:b w:val="0"/>
                      <w:color w:val="auto"/>
                      <w:sz w:val="24"/>
                      <w:szCs w:val="24"/>
                    </w:rPr>
                    <w:t>eathering</w:t>
                  </w:r>
                  <w:bookmarkEnd w:id="0"/>
                </w:p>
              </w:txbxContent>
            </v:textbox>
          </v:shape>
        </w:pict>
      </w:r>
    </w:p>
    <w:p w:rsidR="00A372D9" w:rsidRPr="0052573E" w:rsidRDefault="00A372D9" w:rsidP="00A372D9">
      <w:pPr>
        <w:spacing w:line="360" w:lineRule="auto"/>
        <w:ind w:firstLine="720"/>
        <w:contextualSpacing/>
        <w:jc w:val="both"/>
        <w:rPr>
          <w:rFonts w:ascii="Times New Roman" w:hAnsi="Times New Roman" w:cs="Times New Roman"/>
          <w:sz w:val="24"/>
          <w:szCs w:val="24"/>
        </w:rPr>
      </w:pPr>
    </w:p>
    <w:p w:rsidR="003753BE" w:rsidRPr="00B2336B" w:rsidRDefault="00B2336B" w:rsidP="00B2336B">
      <w:pPr>
        <w:spacing w:line="360" w:lineRule="auto"/>
        <w:jc w:val="center"/>
        <w:rPr>
          <w:rFonts w:ascii="Times New Roman" w:hAnsi="Times New Roman" w:cs="Times New Roman"/>
          <w:b/>
          <w:sz w:val="24"/>
          <w:szCs w:val="24"/>
        </w:rPr>
      </w:pPr>
      <w:r w:rsidRPr="00B2336B">
        <w:rPr>
          <w:rFonts w:ascii="Times New Roman" w:hAnsi="Times New Roman" w:cs="Times New Roman"/>
          <w:b/>
          <w:sz w:val="24"/>
          <w:szCs w:val="24"/>
        </w:rPr>
        <w:t>DRILLING FLUIDS</w:t>
      </w:r>
    </w:p>
    <w:p w:rsidR="00A372D9" w:rsidRDefault="00B2336B" w:rsidP="007B63CF">
      <w:pPr>
        <w:spacing w:line="360" w:lineRule="auto"/>
        <w:jc w:val="both"/>
        <w:rPr>
          <w:rFonts w:ascii="Times New Roman" w:hAnsi="Times New Roman" w:cs="Times New Roman"/>
          <w:sz w:val="24"/>
          <w:szCs w:val="24"/>
        </w:rPr>
      </w:pPr>
      <w:r>
        <w:rPr>
          <w:rFonts w:ascii="Times New Roman" w:hAnsi="Times New Roman" w:cs="Times New Roman"/>
          <w:sz w:val="24"/>
          <w:szCs w:val="24"/>
        </w:rPr>
        <w:tab/>
        <w:t>M</w:t>
      </w:r>
      <w:r w:rsidR="00A372D9" w:rsidRPr="0052573E">
        <w:rPr>
          <w:rFonts w:ascii="Times New Roman" w:hAnsi="Times New Roman" w:cs="Times New Roman"/>
          <w:sz w:val="24"/>
          <w:szCs w:val="24"/>
        </w:rPr>
        <w:t>odern drilling mud systems are designed to enable oil extraction from different geological formations by ensuring that oil well stability is maintained whilst enabling the extraction of oil from the production zone.</w:t>
      </w:r>
      <w:r w:rsidR="00A372D9">
        <w:rPr>
          <w:rFonts w:ascii="Times New Roman" w:hAnsi="Times New Roman" w:cs="Times New Roman"/>
          <w:sz w:val="24"/>
          <w:szCs w:val="24"/>
        </w:rPr>
        <w:t xml:space="preserve"> </w:t>
      </w:r>
      <w:r w:rsidR="00A372D9" w:rsidRPr="0052573E">
        <w:rPr>
          <w:rFonts w:ascii="Times New Roman" w:hAnsi="Times New Roman" w:cs="Times New Roman"/>
          <w:sz w:val="24"/>
          <w:szCs w:val="24"/>
        </w:rPr>
        <w:t xml:space="preserve">In designing additive and ingredients of drilling fluids, accurate and consistent particle sizing is an important aspect. The American Petroleum Institute </w:t>
      </w:r>
      <w:r>
        <w:rPr>
          <w:rFonts w:ascii="Times New Roman" w:hAnsi="Times New Roman" w:cs="Times New Roman"/>
          <w:sz w:val="24"/>
          <w:szCs w:val="24"/>
        </w:rPr>
        <w:t xml:space="preserve">(API) </w:t>
      </w:r>
      <w:r w:rsidR="00A372D9" w:rsidRPr="0052573E">
        <w:rPr>
          <w:rFonts w:ascii="Times New Roman" w:hAnsi="Times New Roman" w:cs="Times New Roman"/>
          <w:sz w:val="24"/>
          <w:szCs w:val="24"/>
        </w:rPr>
        <w:t>has set up industrial standards of mud particles to be used in offshore and onshore drilling wells. Ideally, the mud particle size should be small enough to bridge across the pores within the formation being drilled, thus forming a “filter cake” which prevents the drill solids and other mud. As such, general particle sizes of mud should be not more than 100 microns for optimum mud building.</w:t>
      </w:r>
    </w:p>
    <w:p w:rsidR="005050D8" w:rsidRDefault="005050D8" w:rsidP="005050D8">
      <w:pPr>
        <w:pStyle w:val="ListParagraph"/>
        <w:numPr>
          <w:ilvl w:val="0"/>
          <w:numId w:val="2"/>
        </w:numPr>
        <w:spacing w:line="360" w:lineRule="auto"/>
        <w:jc w:val="both"/>
      </w:pPr>
      <w:r w:rsidRPr="00D33848">
        <w:rPr>
          <w:u w:val="single"/>
        </w:rPr>
        <w:t>Barite</w:t>
      </w:r>
      <w:r w:rsidRPr="005050D8">
        <w:t xml:space="preserve"> is commonly used as a weighting agent within both aqueous and non-aqueous drilling mud systems. Control of the particle size is important as the presence of coarse particles may lead to settling out, causing equipment damage, whereas fines may yield inadequate weighting and problems with formation damage.</w:t>
      </w:r>
    </w:p>
    <w:p w:rsidR="005050D8" w:rsidRDefault="005050D8" w:rsidP="005050D8">
      <w:pPr>
        <w:pStyle w:val="ListParagraph"/>
        <w:numPr>
          <w:ilvl w:val="0"/>
          <w:numId w:val="2"/>
        </w:numPr>
        <w:spacing w:line="360" w:lineRule="auto"/>
        <w:jc w:val="both"/>
      </w:pPr>
      <w:r w:rsidRPr="00D33848">
        <w:rPr>
          <w:u w:val="single"/>
        </w:rPr>
        <w:t>Calcium carbonate</w:t>
      </w:r>
      <w:r w:rsidRPr="0052573E">
        <w:t xml:space="preserve"> can be used in drilling mud not only as a weighting agent but also as a bridging material. It is often used in preference to barite because it is acid-soluble and can therefore be easily dissolved as part of the process of cleaning up the production zone.</w:t>
      </w:r>
    </w:p>
    <w:p w:rsidR="005050D8" w:rsidRDefault="005050D8" w:rsidP="005050D8">
      <w:pPr>
        <w:pStyle w:val="ListParagraph"/>
        <w:numPr>
          <w:ilvl w:val="0"/>
          <w:numId w:val="2"/>
        </w:numPr>
        <w:spacing w:line="360" w:lineRule="auto"/>
        <w:jc w:val="both"/>
      </w:pPr>
      <w:proofErr w:type="spellStart"/>
      <w:r w:rsidRPr="00D33848">
        <w:rPr>
          <w:u w:val="single"/>
        </w:rPr>
        <w:lastRenderedPageBreak/>
        <w:t>Bentonite</w:t>
      </w:r>
      <w:proofErr w:type="spellEnd"/>
      <w:r w:rsidRPr="00D33848">
        <w:rPr>
          <w:u w:val="single"/>
        </w:rPr>
        <w:t xml:space="preserve"> or </w:t>
      </w:r>
      <w:proofErr w:type="spellStart"/>
      <w:proofErr w:type="gramStart"/>
      <w:r w:rsidRPr="00D33848">
        <w:rPr>
          <w:u w:val="single"/>
        </w:rPr>
        <w:t>montmorillonite</w:t>
      </w:r>
      <w:proofErr w:type="spellEnd"/>
      <w:r>
        <w:t xml:space="preserve"> </w:t>
      </w:r>
      <w:r w:rsidRPr="005050D8">
        <w:t xml:space="preserve"> is</w:t>
      </w:r>
      <w:proofErr w:type="gramEnd"/>
      <w:r w:rsidRPr="005050D8">
        <w:t xml:space="preserve"> used as a </w:t>
      </w:r>
      <w:proofErr w:type="spellStart"/>
      <w:r w:rsidRPr="005050D8">
        <w:t>viscosifier</w:t>
      </w:r>
      <w:proofErr w:type="spellEnd"/>
      <w:r w:rsidRPr="005050D8">
        <w:t xml:space="preserve"> in mud. </w:t>
      </w:r>
      <w:proofErr w:type="spellStart"/>
      <w:r w:rsidRPr="005050D8">
        <w:t>Bentonite</w:t>
      </w:r>
      <w:proofErr w:type="spellEnd"/>
      <w:r w:rsidRPr="005050D8">
        <w:t xml:space="preserve"> clay can </w:t>
      </w:r>
      <w:proofErr w:type="spellStart"/>
      <w:r w:rsidRPr="005050D8">
        <w:t>swell</w:t>
      </w:r>
      <w:proofErr w:type="spellEnd"/>
      <w:r w:rsidRPr="005050D8">
        <w:t xml:space="preserve"> up to four times of its original size when dispersed in water.  This gelling effect made mud added with </w:t>
      </w:r>
      <w:proofErr w:type="spellStart"/>
      <w:r w:rsidRPr="005050D8">
        <w:t>bentonite</w:t>
      </w:r>
      <w:proofErr w:type="spellEnd"/>
      <w:r w:rsidRPr="005050D8">
        <w:t xml:space="preserve"> yields very high cutting carrying capacity. </w:t>
      </w:r>
      <w:proofErr w:type="spellStart"/>
      <w:r w:rsidRPr="005050D8">
        <w:t>Bentonite</w:t>
      </w:r>
      <w:proofErr w:type="spellEnd"/>
      <w:r w:rsidRPr="005050D8">
        <w:t xml:space="preserve"> dispersion in water has a mean size range between 3-50 microns to maximize surface contact with the surrounding.</w:t>
      </w:r>
    </w:p>
    <w:p w:rsidR="005050D8" w:rsidRDefault="005050D8" w:rsidP="005050D8">
      <w:pPr>
        <w:pStyle w:val="ListParagraph"/>
        <w:spacing w:line="360" w:lineRule="auto"/>
        <w:ind w:left="0"/>
        <w:jc w:val="both"/>
      </w:pPr>
    </w:p>
    <w:p w:rsidR="003753BE" w:rsidRPr="00D33848" w:rsidRDefault="00D33848" w:rsidP="00D33848">
      <w:pPr>
        <w:spacing w:line="360" w:lineRule="auto"/>
        <w:jc w:val="center"/>
        <w:rPr>
          <w:rFonts w:ascii="Times New Roman" w:hAnsi="Times New Roman" w:cs="Times New Roman"/>
          <w:b/>
          <w:sz w:val="24"/>
          <w:szCs w:val="24"/>
        </w:rPr>
      </w:pPr>
      <w:r w:rsidRPr="00D33848">
        <w:rPr>
          <w:rFonts w:ascii="Times New Roman" w:hAnsi="Times New Roman" w:cs="Times New Roman"/>
          <w:b/>
          <w:sz w:val="24"/>
          <w:szCs w:val="24"/>
        </w:rPr>
        <w:t>FIELD OBSERVATION AND LABORATORY TEST</w:t>
      </w:r>
    </w:p>
    <w:p w:rsidR="0051227D" w:rsidRDefault="0051227D" w:rsidP="0051227D">
      <w:pPr>
        <w:spacing w:line="360" w:lineRule="auto"/>
        <w:ind w:firstLine="720"/>
        <w:jc w:val="both"/>
        <w:rPr>
          <w:rFonts w:ascii="Times New Roman" w:hAnsi="Times New Roman" w:cs="Times New Roman"/>
          <w:sz w:val="24"/>
          <w:szCs w:val="24"/>
        </w:rPr>
      </w:pPr>
      <w:r w:rsidRPr="0052573E">
        <w:rPr>
          <w:rFonts w:ascii="Times New Roman" w:hAnsi="Times New Roman" w:cs="Times New Roman"/>
          <w:sz w:val="24"/>
          <w:szCs w:val="24"/>
        </w:rPr>
        <w:t xml:space="preserve">The basaltic soil profile in </w:t>
      </w:r>
      <w:proofErr w:type="spellStart"/>
      <w:r w:rsidRPr="0052573E">
        <w:rPr>
          <w:rFonts w:ascii="Times New Roman" w:hAnsi="Times New Roman" w:cs="Times New Roman"/>
          <w:sz w:val="24"/>
          <w:szCs w:val="24"/>
        </w:rPr>
        <w:t>Kuantan</w:t>
      </w:r>
      <w:proofErr w:type="spellEnd"/>
      <w:r w:rsidRPr="0052573E">
        <w:rPr>
          <w:rFonts w:ascii="Times New Roman" w:hAnsi="Times New Roman" w:cs="Times New Roman"/>
          <w:sz w:val="24"/>
          <w:szCs w:val="24"/>
        </w:rPr>
        <w:t xml:space="preserve"> is prominently characterized by its yellowish brown and reddish brown color</w:t>
      </w:r>
      <w:r w:rsidR="00D33848">
        <w:rPr>
          <w:rFonts w:ascii="Times New Roman" w:hAnsi="Times New Roman" w:cs="Times New Roman"/>
          <w:sz w:val="24"/>
          <w:szCs w:val="24"/>
        </w:rPr>
        <w:t>, as weathering product of greenish black parent rock</w:t>
      </w:r>
      <w:r w:rsidRPr="0052573E">
        <w:rPr>
          <w:rFonts w:ascii="Times New Roman" w:hAnsi="Times New Roman" w:cs="Times New Roman"/>
          <w:sz w:val="24"/>
          <w:szCs w:val="24"/>
        </w:rPr>
        <w:t>. Consistency of the soil is friable but becomes firmer as it depth increases. The morphological description</w:t>
      </w:r>
      <w:r w:rsidR="000B11F3">
        <w:rPr>
          <w:rFonts w:ascii="Times New Roman" w:hAnsi="Times New Roman" w:cs="Times New Roman"/>
          <w:sz w:val="24"/>
          <w:szCs w:val="24"/>
        </w:rPr>
        <w:t>s</w:t>
      </w:r>
      <w:r w:rsidRPr="0052573E">
        <w:rPr>
          <w:rFonts w:ascii="Times New Roman" w:hAnsi="Times New Roman" w:cs="Times New Roman"/>
          <w:sz w:val="24"/>
          <w:szCs w:val="24"/>
        </w:rPr>
        <w:t xml:space="preserve"> of th</w:t>
      </w:r>
      <w:r w:rsidR="000B11F3">
        <w:rPr>
          <w:rFonts w:ascii="Times New Roman" w:hAnsi="Times New Roman" w:cs="Times New Roman"/>
          <w:sz w:val="24"/>
          <w:szCs w:val="24"/>
        </w:rPr>
        <w:t>e sample</w:t>
      </w:r>
      <w:r w:rsidR="00D33848">
        <w:rPr>
          <w:rFonts w:ascii="Times New Roman" w:hAnsi="Times New Roman" w:cs="Times New Roman"/>
          <w:sz w:val="24"/>
          <w:szCs w:val="24"/>
        </w:rPr>
        <w:t xml:space="preserve"> are presented in the T</w:t>
      </w:r>
      <w:r w:rsidRPr="0052573E">
        <w:rPr>
          <w:rFonts w:ascii="Times New Roman" w:hAnsi="Times New Roman" w:cs="Times New Roman"/>
          <w:sz w:val="24"/>
          <w:szCs w:val="24"/>
        </w:rPr>
        <w:t>able</w:t>
      </w:r>
      <w:r w:rsidR="00D33848">
        <w:rPr>
          <w:rFonts w:ascii="Times New Roman" w:hAnsi="Times New Roman" w:cs="Times New Roman"/>
          <w:sz w:val="24"/>
          <w:szCs w:val="24"/>
        </w:rPr>
        <w:t xml:space="preserve"> 1.</w:t>
      </w:r>
    </w:p>
    <w:p w:rsidR="00D33848" w:rsidRPr="0052573E" w:rsidRDefault="00D33848" w:rsidP="00D33848">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Table 1: </w:t>
      </w:r>
      <w:r w:rsidR="00671E97">
        <w:rPr>
          <w:rFonts w:ascii="Times New Roman" w:hAnsi="Times New Roman" w:cs="Times New Roman"/>
          <w:sz w:val="24"/>
          <w:szCs w:val="24"/>
        </w:rPr>
        <w:t xml:space="preserve">Physical observation of </w:t>
      </w:r>
      <w:r w:rsidR="000B11F3">
        <w:rPr>
          <w:rFonts w:ascii="Times New Roman" w:hAnsi="Times New Roman" w:cs="Times New Roman"/>
          <w:sz w:val="24"/>
          <w:szCs w:val="24"/>
        </w:rPr>
        <w:t xml:space="preserve">the </w:t>
      </w:r>
      <w:r w:rsidR="00671E97">
        <w:rPr>
          <w:rFonts w:ascii="Times New Roman" w:hAnsi="Times New Roman" w:cs="Times New Roman"/>
          <w:sz w:val="24"/>
          <w:szCs w:val="24"/>
        </w:rPr>
        <w:t>specimen.</w:t>
      </w:r>
      <w:proofErr w:type="gramEnd"/>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1890"/>
        <w:gridCol w:w="1530"/>
        <w:gridCol w:w="1620"/>
        <w:gridCol w:w="1710"/>
        <w:gridCol w:w="1530"/>
      </w:tblGrid>
      <w:tr w:rsidR="0051227D" w:rsidRPr="00A60C2E" w:rsidTr="00F75412">
        <w:tc>
          <w:tcPr>
            <w:tcW w:w="990" w:type="dxa"/>
            <w:shd w:val="clear" w:color="auto" w:fill="BFBFBF"/>
          </w:tcPr>
          <w:p w:rsidR="0051227D" w:rsidRPr="00A60C2E" w:rsidRDefault="0051227D" w:rsidP="00D33848">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Sample</w:t>
            </w:r>
          </w:p>
        </w:tc>
        <w:tc>
          <w:tcPr>
            <w:tcW w:w="1890" w:type="dxa"/>
            <w:shd w:val="clear" w:color="auto" w:fill="BFBFBF"/>
          </w:tcPr>
          <w:p w:rsidR="0051227D" w:rsidRPr="00A60C2E" w:rsidRDefault="0051227D" w:rsidP="00D33848">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Location</w:t>
            </w:r>
          </w:p>
        </w:tc>
        <w:tc>
          <w:tcPr>
            <w:tcW w:w="1530" w:type="dxa"/>
            <w:shd w:val="clear" w:color="auto" w:fill="BFBFBF"/>
          </w:tcPr>
          <w:p w:rsidR="0051227D" w:rsidRPr="00A60C2E" w:rsidRDefault="0051227D" w:rsidP="00D33848">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Texture</w:t>
            </w:r>
          </w:p>
        </w:tc>
        <w:tc>
          <w:tcPr>
            <w:tcW w:w="1620" w:type="dxa"/>
            <w:shd w:val="clear" w:color="auto" w:fill="BFBFBF"/>
          </w:tcPr>
          <w:p w:rsidR="0051227D" w:rsidRPr="00A60C2E" w:rsidRDefault="0051227D" w:rsidP="00D33848">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Matrix Color</w:t>
            </w:r>
          </w:p>
        </w:tc>
        <w:tc>
          <w:tcPr>
            <w:tcW w:w="1710" w:type="dxa"/>
            <w:shd w:val="clear" w:color="auto" w:fill="BFBFBF"/>
          </w:tcPr>
          <w:p w:rsidR="0051227D" w:rsidRPr="00A60C2E" w:rsidRDefault="0051227D" w:rsidP="00D33848">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Consistency</w:t>
            </w:r>
          </w:p>
        </w:tc>
        <w:tc>
          <w:tcPr>
            <w:tcW w:w="1530" w:type="dxa"/>
            <w:shd w:val="clear" w:color="auto" w:fill="BFBFBF"/>
          </w:tcPr>
          <w:p w:rsidR="0051227D" w:rsidRPr="00A60C2E" w:rsidRDefault="0051227D" w:rsidP="00D33848">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Weathering Grade</w:t>
            </w:r>
          </w:p>
        </w:tc>
      </w:tr>
      <w:tr w:rsidR="0051227D" w:rsidRPr="00A60C2E" w:rsidTr="00F75412">
        <w:tc>
          <w:tcPr>
            <w:tcW w:w="9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1</w:t>
            </w:r>
          </w:p>
        </w:tc>
        <w:tc>
          <w:tcPr>
            <w:tcW w:w="18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 03° 53.402’</w:t>
            </w:r>
          </w:p>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E 103°21.986’</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Clay</w:t>
            </w:r>
          </w:p>
        </w:tc>
        <w:tc>
          <w:tcPr>
            <w:tcW w:w="162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10YR 4/2</w:t>
            </w:r>
          </w:p>
        </w:tc>
        <w:tc>
          <w:tcPr>
            <w:tcW w:w="171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Friable</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Highly Weathered</w:t>
            </w:r>
          </w:p>
        </w:tc>
      </w:tr>
      <w:tr w:rsidR="0051227D" w:rsidRPr="00A60C2E" w:rsidTr="00F75412">
        <w:tc>
          <w:tcPr>
            <w:tcW w:w="9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2</w:t>
            </w:r>
          </w:p>
        </w:tc>
        <w:tc>
          <w:tcPr>
            <w:tcW w:w="18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 03° 53.402’</w:t>
            </w:r>
          </w:p>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E 103°21.986’</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Clay</w:t>
            </w:r>
          </w:p>
        </w:tc>
        <w:tc>
          <w:tcPr>
            <w:tcW w:w="162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5Y2 4/4</w:t>
            </w:r>
          </w:p>
        </w:tc>
        <w:tc>
          <w:tcPr>
            <w:tcW w:w="171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Firm</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Highly Weathered</w:t>
            </w:r>
          </w:p>
        </w:tc>
      </w:tr>
      <w:tr w:rsidR="0051227D" w:rsidRPr="00A60C2E" w:rsidTr="00F75412">
        <w:tc>
          <w:tcPr>
            <w:tcW w:w="9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3 (Fresh Rock)</w:t>
            </w:r>
          </w:p>
        </w:tc>
        <w:tc>
          <w:tcPr>
            <w:tcW w:w="18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 03° 53.312’</w:t>
            </w:r>
          </w:p>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E 103°21.972’</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Fine microcrystalline, Porous,</w:t>
            </w:r>
          </w:p>
        </w:tc>
        <w:tc>
          <w:tcPr>
            <w:tcW w:w="162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4N4</w:t>
            </w:r>
          </w:p>
        </w:tc>
        <w:tc>
          <w:tcPr>
            <w:tcW w:w="171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Hard</w:t>
            </w:r>
          </w:p>
        </w:tc>
        <w:tc>
          <w:tcPr>
            <w:tcW w:w="1530" w:type="dxa"/>
          </w:tcPr>
          <w:p w:rsidR="0051227D" w:rsidRPr="00A60C2E" w:rsidRDefault="000B11F3" w:rsidP="00D338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Fresh</w:t>
            </w:r>
          </w:p>
        </w:tc>
      </w:tr>
      <w:tr w:rsidR="0051227D" w:rsidRPr="00A60C2E" w:rsidTr="00F75412">
        <w:tc>
          <w:tcPr>
            <w:tcW w:w="9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4</w:t>
            </w:r>
          </w:p>
        </w:tc>
        <w:tc>
          <w:tcPr>
            <w:tcW w:w="18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 03° 53.402’</w:t>
            </w:r>
          </w:p>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E 103°21.986’</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Clay</w:t>
            </w:r>
          </w:p>
        </w:tc>
        <w:tc>
          <w:tcPr>
            <w:tcW w:w="162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10YR 2/2</w:t>
            </w:r>
          </w:p>
        </w:tc>
        <w:tc>
          <w:tcPr>
            <w:tcW w:w="171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Friable</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Extremely weathered</w:t>
            </w:r>
          </w:p>
        </w:tc>
      </w:tr>
      <w:tr w:rsidR="0051227D" w:rsidRPr="00A60C2E" w:rsidTr="00F75412">
        <w:tc>
          <w:tcPr>
            <w:tcW w:w="9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5</w:t>
            </w:r>
          </w:p>
        </w:tc>
        <w:tc>
          <w:tcPr>
            <w:tcW w:w="18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 03° 53.788’</w:t>
            </w:r>
          </w:p>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E 103°21.314’</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Clay</w:t>
            </w:r>
          </w:p>
        </w:tc>
        <w:tc>
          <w:tcPr>
            <w:tcW w:w="162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5YR 3/4</w:t>
            </w:r>
          </w:p>
        </w:tc>
        <w:tc>
          <w:tcPr>
            <w:tcW w:w="171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Friable</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Extremely weathered</w:t>
            </w:r>
          </w:p>
        </w:tc>
      </w:tr>
      <w:tr w:rsidR="0051227D" w:rsidRPr="00A60C2E" w:rsidTr="00F75412">
        <w:tc>
          <w:tcPr>
            <w:tcW w:w="9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6</w:t>
            </w:r>
          </w:p>
        </w:tc>
        <w:tc>
          <w:tcPr>
            <w:tcW w:w="18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 03° 53.596’</w:t>
            </w:r>
          </w:p>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E 103°21.286’</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Clay</w:t>
            </w:r>
          </w:p>
        </w:tc>
        <w:tc>
          <w:tcPr>
            <w:tcW w:w="162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5YR .3/4</w:t>
            </w:r>
          </w:p>
        </w:tc>
        <w:tc>
          <w:tcPr>
            <w:tcW w:w="171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Friable</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Extremely weathered</w:t>
            </w:r>
          </w:p>
        </w:tc>
      </w:tr>
      <w:tr w:rsidR="0051227D" w:rsidRPr="00A60C2E" w:rsidTr="00F75412">
        <w:tc>
          <w:tcPr>
            <w:tcW w:w="9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7</w:t>
            </w:r>
          </w:p>
        </w:tc>
        <w:tc>
          <w:tcPr>
            <w:tcW w:w="18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 03° 56.914’</w:t>
            </w:r>
          </w:p>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E 103°20.098’</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Clay</w:t>
            </w:r>
          </w:p>
        </w:tc>
        <w:tc>
          <w:tcPr>
            <w:tcW w:w="162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10YR 4/2</w:t>
            </w:r>
          </w:p>
        </w:tc>
        <w:tc>
          <w:tcPr>
            <w:tcW w:w="171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Hard</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Moderately weathered</w:t>
            </w:r>
          </w:p>
        </w:tc>
      </w:tr>
      <w:tr w:rsidR="0051227D" w:rsidRPr="00A60C2E" w:rsidTr="00F75412">
        <w:tc>
          <w:tcPr>
            <w:tcW w:w="9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8</w:t>
            </w:r>
          </w:p>
        </w:tc>
        <w:tc>
          <w:tcPr>
            <w:tcW w:w="18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 03° 55.649’</w:t>
            </w:r>
          </w:p>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E 103°21.147’</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Clay</w:t>
            </w:r>
          </w:p>
        </w:tc>
        <w:tc>
          <w:tcPr>
            <w:tcW w:w="162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5YR 3/2</w:t>
            </w:r>
          </w:p>
        </w:tc>
        <w:tc>
          <w:tcPr>
            <w:tcW w:w="171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Firm</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Highly weathered</w:t>
            </w:r>
          </w:p>
        </w:tc>
      </w:tr>
      <w:tr w:rsidR="0051227D" w:rsidRPr="00A60C2E" w:rsidTr="00F75412">
        <w:tc>
          <w:tcPr>
            <w:tcW w:w="9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9</w:t>
            </w:r>
          </w:p>
        </w:tc>
        <w:tc>
          <w:tcPr>
            <w:tcW w:w="189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 03° 55.413’</w:t>
            </w:r>
          </w:p>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E 103°21.0701’</w:t>
            </w:r>
          </w:p>
        </w:tc>
        <w:tc>
          <w:tcPr>
            <w:tcW w:w="1530" w:type="dxa"/>
          </w:tcPr>
          <w:p w:rsidR="0051227D" w:rsidRPr="00A60C2E" w:rsidRDefault="0051227D" w:rsidP="00D33848">
            <w:pPr>
              <w:spacing w:after="0" w:line="240" w:lineRule="auto"/>
              <w:jc w:val="center"/>
              <w:rPr>
                <w:rFonts w:ascii="Times New Roman" w:eastAsia="Calibri" w:hAnsi="Times New Roman" w:cs="Times New Roman"/>
                <w:sz w:val="24"/>
                <w:szCs w:val="24"/>
              </w:rPr>
            </w:pPr>
            <w:proofErr w:type="spellStart"/>
            <w:r w:rsidRPr="00A60C2E">
              <w:rPr>
                <w:rFonts w:ascii="Times New Roman" w:eastAsia="Calibri" w:hAnsi="Times New Roman" w:cs="Times New Roman"/>
                <w:sz w:val="24"/>
                <w:szCs w:val="24"/>
              </w:rPr>
              <w:t>Silty</w:t>
            </w:r>
            <w:proofErr w:type="spellEnd"/>
            <w:r w:rsidRPr="00A60C2E">
              <w:rPr>
                <w:rFonts w:ascii="Times New Roman" w:eastAsia="Calibri" w:hAnsi="Times New Roman" w:cs="Times New Roman"/>
                <w:sz w:val="24"/>
                <w:szCs w:val="24"/>
              </w:rPr>
              <w:t xml:space="preserve"> Clay</w:t>
            </w:r>
          </w:p>
        </w:tc>
        <w:tc>
          <w:tcPr>
            <w:tcW w:w="162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10R 3/4</w:t>
            </w:r>
          </w:p>
        </w:tc>
        <w:tc>
          <w:tcPr>
            <w:tcW w:w="1710" w:type="dxa"/>
          </w:tcPr>
          <w:p w:rsidR="0051227D" w:rsidRPr="00A60C2E" w:rsidRDefault="0051227D" w:rsidP="00D33848">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Friable</w:t>
            </w:r>
          </w:p>
        </w:tc>
        <w:tc>
          <w:tcPr>
            <w:tcW w:w="1530" w:type="dxa"/>
          </w:tcPr>
          <w:p w:rsidR="0051227D" w:rsidRPr="00A60C2E" w:rsidRDefault="0051227D" w:rsidP="00D33848">
            <w:pPr>
              <w:keepNext/>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Highly weathered</w:t>
            </w:r>
          </w:p>
        </w:tc>
      </w:tr>
    </w:tbl>
    <w:p w:rsidR="0051227D" w:rsidRDefault="000B11F3" w:rsidP="005122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The s</w:t>
      </w:r>
      <w:r w:rsidR="0051227D" w:rsidRPr="0052573E">
        <w:rPr>
          <w:rFonts w:ascii="Times New Roman" w:hAnsi="Times New Roman" w:cs="Times New Roman"/>
          <w:sz w:val="24"/>
          <w:szCs w:val="24"/>
        </w:rPr>
        <w:t>amples are highly weathered</w:t>
      </w:r>
      <w:r>
        <w:rPr>
          <w:rFonts w:ascii="Times New Roman" w:hAnsi="Times New Roman" w:cs="Times New Roman"/>
          <w:sz w:val="24"/>
          <w:szCs w:val="24"/>
        </w:rPr>
        <w:t>,</w:t>
      </w:r>
      <w:r w:rsidR="0051227D" w:rsidRPr="0052573E">
        <w:rPr>
          <w:rFonts w:ascii="Times New Roman" w:hAnsi="Times New Roman" w:cs="Times New Roman"/>
          <w:sz w:val="24"/>
          <w:szCs w:val="24"/>
        </w:rPr>
        <w:t xml:space="preserve"> with </w:t>
      </w:r>
      <w:r>
        <w:rPr>
          <w:rFonts w:ascii="Times New Roman" w:hAnsi="Times New Roman" w:cs="Times New Roman"/>
          <w:sz w:val="24"/>
          <w:szCs w:val="24"/>
        </w:rPr>
        <w:t xml:space="preserve">only </w:t>
      </w:r>
      <w:r w:rsidR="0051227D" w:rsidRPr="0052573E">
        <w:rPr>
          <w:rFonts w:ascii="Times New Roman" w:hAnsi="Times New Roman" w:cs="Times New Roman"/>
          <w:sz w:val="24"/>
          <w:szCs w:val="24"/>
        </w:rPr>
        <w:t xml:space="preserve">one sample </w:t>
      </w:r>
      <w:r>
        <w:rPr>
          <w:rFonts w:ascii="Times New Roman" w:hAnsi="Times New Roman" w:cs="Times New Roman"/>
          <w:sz w:val="24"/>
          <w:szCs w:val="24"/>
        </w:rPr>
        <w:t xml:space="preserve">is </w:t>
      </w:r>
      <w:r w:rsidR="0051227D" w:rsidRPr="0052573E">
        <w:rPr>
          <w:rFonts w:ascii="Times New Roman" w:hAnsi="Times New Roman" w:cs="Times New Roman"/>
          <w:sz w:val="24"/>
          <w:szCs w:val="24"/>
        </w:rPr>
        <w:t>moderately weathered</w:t>
      </w:r>
      <w:r>
        <w:rPr>
          <w:rFonts w:ascii="Times New Roman" w:hAnsi="Times New Roman" w:cs="Times New Roman"/>
          <w:sz w:val="24"/>
          <w:szCs w:val="24"/>
        </w:rPr>
        <w:t xml:space="preserve"> as</w:t>
      </w:r>
      <w:r w:rsidR="0051227D" w:rsidRPr="0052573E">
        <w:rPr>
          <w:rFonts w:ascii="Times New Roman" w:hAnsi="Times New Roman" w:cs="Times New Roman"/>
          <w:sz w:val="24"/>
          <w:szCs w:val="24"/>
        </w:rPr>
        <w:t xml:space="preserve"> proposed </w:t>
      </w:r>
      <w:r>
        <w:rPr>
          <w:rFonts w:ascii="Times New Roman" w:hAnsi="Times New Roman" w:cs="Times New Roman"/>
          <w:sz w:val="24"/>
          <w:szCs w:val="24"/>
        </w:rPr>
        <w:t xml:space="preserve">by </w:t>
      </w:r>
      <w:proofErr w:type="spellStart"/>
      <w:r>
        <w:rPr>
          <w:rFonts w:ascii="Times New Roman" w:hAnsi="Times New Roman" w:cs="Times New Roman"/>
          <w:sz w:val="24"/>
          <w:szCs w:val="24"/>
        </w:rPr>
        <w:t>Turul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Gorpina</w:t>
      </w:r>
      <w:proofErr w:type="spellEnd"/>
      <w:r>
        <w:rPr>
          <w:rFonts w:ascii="Times New Roman" w:hAnsi="Times New Roman" w:cs="Times New Roman"/>
          <w:sz w:val="24"/>
          <w:szCs w:val="24"/>
        </w:rPr>
        <w:t xml:space="preserve"> (1997) on the </w:t>
      </w:r>
      <w:r w:rsidR="0051227D" w:rsidRPr="0052573E">
        <w:rPr>
          <w:rFonts w:ascii="Times New Roman" w:hAnsi="Times New Roman" w:cs="Times New Roman"/>
          <w:sz w:val="24"/>
          <w:szCs w:val="24"/>
        </w:rPr>
        <w:t>weathering classification of basalt</w:t>
      </w:r>
      <w:r>
        <w:rPr>
          <w:rFonts w:ascii="Times New Roman" w:hAnsi="Times New Roman" w:cs="Times New Roman"/>
          <w:sz w:val="24"/>
          <w:szCs w:val="24"/>
        </w:rPr>
        <w:t>. I</w:t>
      </w:r>
      <w:r w:rsidR="0051227D" w:rsidRPr="0052573E">
        <w:rPr>
          <w:rFonts w:ascii="Times New Roman" w:hAnsi="Times New Roman" w:cs="Times New Roman"/>
          <w:sz w:val="24"/>
          <w:szCs w:val="24"/>
        </w:rPr>
        <w:t xml:space="preserve">t is predicted that these samples </w:t>
      </w:r>
      <w:r>
        <w:rPr>
          <w:rFonts w:ascii="Times New Roman" w:hAnsi="Times New Roman" w:cs="Times New Roman"/>
          <w:sz w:val="24"/>
          <w:szCs w:val="24"/>
        </w:rPr>
        <w:t xml:space="preserve">are ranges from </w:t>
      </w:r>
      <w:r w:rsidRPr="0052573E">
        <w:rPr>
          <w:rFonts w:ascii="Times New Roman" w:hAnsi="Times New Roman" w:cs="Times New Roman"/>
          <w:sz w:val="24"/>
          <w:szCs w:val="24"/>
        </w:rPr>
        <w:t>2.3</w:t>
      </w:r>
      <w:r>
        <w:rPr>
          <w:rFonts w:ascii="Times New Roman" w:hAnsi="Times New Roman" w:cs="Times New Roman"/>
          <w:sz w:val="24"/>
          <w:szCs w:val="24"/>
        </w:rPr>
        <w:t xml:space="preserve"> to 2.5</w:t>
      </w:r>
      <w:r w:rsidRPr="0052573E">
        <w:rPr>
          <w:rFonts w:ascii="Times New Roman" w:hAnsi="Times New Roman" w:cs="Times New Roman"/>
          <w:sz w:val="24"/>
          <w:szCs w:val="24"/>
        </w:rPr>
        <w:t>g/cm</w:t>
      </w:r>
      <w:r w:rsidRPr="0052573E">
        <w:rPr>
          <w:rFonts w:ascii="Times New Roman" w:hAnsi="Times New Roman" w:cs="Times New Roman"/>
          <w:sz w:val="24"/>
          <w:szCs w:val="24"/>
          <w:vertAlign w:val="superscript"/>
        </w:rPr>
        <w:t>3</w:t>
      </w:r>
      <w:r w:rsidR="0051227D" w:rsidRPr="0052573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51227D" w:rsidRPr="0052573E">
        <w:rPr>
          <w:rFonts w:ascii="Times New Roman" w:hAnsi="Times New Roman" w:cs="Times New Roman"/>
          <w:sz w:val="24"/>
          <w:szCs w:val="24"/>
        </w:rPr>
        <w:t>dry density</w:t>
      </w:r>
      <w:r>
        <w:rPr>
          <w:rFonts w:ascii="Times New Roman" w:hAnsi="Times New Roman" w:cs="Times New Roman"/>
          <w:sz w:val="24"/>
          <w:szCs w:val="24"/>
        </w:rPr>
        <w:t>.</w:t>
      </w:r>
      <w:r w:rsidR="0051227D" w:rsidRPr="0052573E">
        <w:rPr>
          <w:rFonts w:ascii="Times New Roman" w:hAnsi="Times New Roman" w:cs="Times New Roman"/>
          <w:sz w:val="24"/>
          <w:szCs w:val="24"/>
        </w:rPr>
        <w:t xml:space="preserve"> </w:t>
      </w:r>
      <w:r w:rsidR="0051227D">
        <w:rPr>
          <w:rFonts w:ascii="Times New Roman" w:hAnsi="Times New Roman" w:cs="Times New Roman"/>
          <w:sz w:val="24"/>
          <w:szCs w:val="24"/>
        </w:rPr>
        <w:t xml:space="preserve">However, the </w:t>
      </w:r>
      <w:r w:rsidR="0051227D" w:rsidRPr="0052573E">
        <w:rPr>
          <w:rFonts w:ascii="Times New Roman" w:hAnsi="Times New Roman" w:cs="Times New Roman"/>
          <w:sz w:val="24"/>
          <w:szCs w:val="24"/>
        </w:rPr>
        <w:t xml:space="preserve">density </w:t>
      </w:r>
      <w:r w:rsidR="0051227D">
        <w:rPr>
          <w:rFonts w:ascii="Times New Roman" w:hAnsi="Times New Roman" w:cs="Times New Roman"/>
          <w:sz w:val="24"/>
          <w:szCs w:val="24"/>
        </w:rPr>
        <w:t xml:space="preserve">obtained </w:t>
      </w:r>
      <w:r w:rsidR="0051227D">
        <w:rPr>
          <w:rFonts w:ascii="Times New Roman" w:hAnsi="Times New Roman" w:cs="Times New Roman"/>
          <w:sz w:val="24"/>
          <w:szCs w:val="24"/>
        </w:rPr>
        <w:lastRenderedPageBreak/>
        <w:t>from</w:t>
      </w:r>
      <w:r w:rsidR="0051227D" w:rsidRPr="0052573E">
        <w:rPr>
          <w:rFonts w:ascii="Times New Roman" w:hAnsi="Times New Roman" w:cs="Times New Roman"/>
          <w:sz w:val="24"/>
          <w:szCs w:val="24"/>
        </w:rPr>
        <w:t xml:space="preserve"> the basaltic soil ranging from 1.18 to 1.61 g/cm</w:t>
      </w:r>
      <w:r w:rsidR="0051227D" w:rsidRPr="0052573E">
        <w:rPr>
          <w:rFonts w:ascii="Times New Roman" w:hAnsi="Times New Roman" w:cs="Times New Roman"/>
          <w:sz w:val="24"/>
          <w:szCs w:val="24"/>
          <w:vertAlign w:val="superscript"/>
        </w:rPr>
        <w:t>3</w:t>
      </w:r>
      <w:r w:rsidR="0051227D" w:rsidRPr="0052573E">
        <w:rPr>
          <w:rFonts w:ascii="Times New Roman" w:hAnsi="Times New Roman" w:cs="Times New Roman"/>
          <w:sz w:val="24"/>
          <w:szCs w:val="24"/>
        </w:rPr>
        <w:t xml:space="preserve"> </w:t>
      </w:r>
      <w:r w:rsidR="0051227D">
        <w:rPr>
          <w:rFonts w:ascii="Times New Roman" w:hAnsi="Times New Roman" w:cs="Times New Roman"/>
          <w:sz w:val="24"/>
          <w:szCs w:val="24"/>
        </w:rPr>
        <w:t xml:space="preserve">which </w:t>
      </w:r>
      <w:r>
        <w:rPr>
          <w:rFonts w:ascii="Times New Roman" w:hAnsi="Times New Roman" w:cs="Times New Roman"/>
          <w:sz w:val="24"/>
          <w:szCs w:val="24"/>
        </w:rPr>
        <w:t>are</w:t>
      </w:r>
      <w:r w:rsidR="0051227D" w:rsidRPr="0052573E">
        <w:rPr>
          <w:rFonts w:ascii="Times New Roman" w:hAnsi="Times New Roman" w:cs="Times New Roman"/>
          <w:sz w:val="24"/>
          <w:szCs w:val="24"/>
        </w:rPr>
        <w:t xml:space="preserve"> much more less than predicted. A similar study by </w:t>
      </w:r>
      <w:r>
        <w:rPr>
          <w:rFonts w:ascii="Times New Roman" w:hAnsi="Times New Roman" w:cs="Times New Roman"/>
          <w:sz w:val="24"/>
          <w:szCs w:val="24"/>
        </w:rPr>
        <w:t>Tan</w:t>
      </w:r>
      <w:r w:rsidR="0051227D" w:rsidRPr="0052573E">
        <w:rPr>
          <w:rFonts w:ascii="Times New Roman" w:hAnsi="Times New Roman" w:cs="Times New Roman"/>
          <w:sz w:val="24"/>
          <w:szCs w:val="24"/>
        </w:rPr>
        <w:t xml:space="preserve"> (1996) on samples from the same site also reveals </w:t>
      </w:r>
      <w:r w:rsidR="0051227D">
        <w:rPr>
          <w:rFonts w:ascii="Times New Roman" w:hAnsi="Times New Roman" w:cs="Times New Roman"/>
          <w:sz w:val="24"/>
          <w:szCs w:val="24"/>
        </w:rPr>
        <w:t xml:space="preserve">almost </w:t>
      </w:r>
      <w:r w:rsidR="0051227D" w:rsidRPr="0052573E">
        <w:rPr>
          <w:rFonts w:ascii="Times New Roman" w:hAnsi="Times New Roman" w:cs="Times New Roman"/>
          <w:sz w:val="24"/>
          <w:szCs w:val="24"/>
        </w:rPr>
        <w:t xml:space="preserve">the same density </w:t>
      </w:r>
      <w:r w:rsidR="0051227D">
        <w:rPr>
          <w:rFonts w:ascii="Times New Roman" w:hAnsi="Times New Roman" w:cs="Times New Roman"/>
          <w:sz w:val="24"/>
          <w:szCs w:val="24"/>
        </w:rPr>
        <w:t xml:space="preserve">ranges from </w:t>
      </w:r>
      <w:r w:rsidR="0051227D" w:rsidRPr="0052573E">
        <w:rPr>
          <w:rFonts w:ascii="Times New Roman" w:hAnsi="Times New Roman" w:cs="Times New Roman"/>
          <w:sz w:val="24"/>
          <w:szCs w:val="24"/>
        </w:rPr>
        <w:t>1.22</w:t>
      </w:r>
      <w:r w:rsidR="0051227D">
        <w:rPr>
          <w:rFonts w:ascii="Times New Roman" w:hAnsi="Times New Roman" w:cs="Times New Roman"/>
          <w:sz w:val="24"/>
          <w:szCs w:val="24"/>
        </w:rPr>
        <w:t xml:space="preserve"> to </w:t>
      </w:r>
      <w:r w:rsidR="0051227D" w:rsidRPr="0052573E">
        <w:rPr>
          <w:rFonts w:ascii="Times New Roman" w:hAnsi="Times New Roman" w:cs="Times New Roman"/>
          <w:sz w:val="24"/>
          <w:szCs w:val="24"/>
        </w:rPr>
        <w:t>1.60g/cm</w:t>
      </w:r>
      <w:r w:rsidR="0051227D" w:rsidRPr="0052573E">
        <w:rPr>
          <w:rFonts w:ascii="Times New Roman" w:hAnsi="Times New Roman" w:cs="Times New Roman"/>
          <w:sz w:val="24"/>
          <w:szCs w:val="24"/>
          <w:vertAlign w:val="superscript"/>
        </w:rPr>
        <w:t>3</w:t>
      </w:r>
      <w:r w:rsidR="0051227D" w:rsidRPr="0052573E">
        <w:rPr>
          <w:rFonts w:ascii="Times New Roman" w:hAnsi="Times New Roman" w:cs="Times New Roman"/>
          <w:sz w:val="24"/>
          <w:szCs w:val="24"/>
        </w:rPr>
        <w:t xml:space="preserve">. A possible explanation of this occurrence might be the extreme dissolution of mobile heavier elements such as Ca </w:t>
      </w:r>
      <w:r>
        <w:rPr>
          <w:rFonts w:ascii="Times New Roman" w:hAnsi="Times New Roman" w:cs="Times New Roman"/>
          <w:sz w:val="24"/>
          <w:szCs w:val="24"/>
        </w:rPr>
        <w:t>and</w:t>
      </w:r>
      <w:r w:rsidR="0051227D" w:rsidRPr="0052573E">
        <w:rPr>
          <w:rFonts w:ascii="Times New Roman" w:hAnsi="Times New Roman" w:cs="Times New Roman"/>
          <w:sz w:val="24"/>
          <w:szCs w:val="24"/>
        </w:rPr>
        <w:t xml:space="preserve"> </w:t>
      </w:r>
      <w:proofErr w:type="spellStart"/>
      <w:r w:rsidR="0051227D" w:rsidRPr="0052573E">
        <w:rPr>
          <w:rFonts w:ascii="Times New Roman" w:hAnsi="Times New Roman" w:cs="Times New Roman"/>
          <w:sz w:val="24"/>
          <w:szCs w:val="24"/>
        </w:rPr>
        <w:t>Mn</w:t>
      </w:r>
      <w:proofErr w:type="spellEnd"/>
      <w:r w:rsidR="0051227D" w:rsidRPr="0052573E">
        <w:rPr>
          <w:rFonts w:ascii="Times New Roman" w:hAnsi="Times New Roman" w:cs="Times New Roman"/>
          <w:sz w:val="24"/>
          <w:szCs w:val="24"/>
        </w:rPr>
        <w:t>.</w:t>
      </w:r>
      <w:r w:rsidR="00745609" w:rsidRPr="00745609">
        <w:rPr>
          <w:rFonts w:ascii="Times New Roman" w:hAnsi="Times New Roman" w:cs="Times New Roman"/>
          <w:sz w:val="24"/>
          <w:szCs w:val="24"/>
        </w:rPr>
        <w:t xml:space="preserve"> </w:t>
      </w:r>
      <w:r w:rsidR="00745609" w:rsidRPr="0052573E">
        <w:rPr>
          <w:rFonts w:ascii="Times New Roman" w:hAnsi="Times New Roman" w:cs="Times New Roman"/>
          <w:sz w:val="24"/>
          <w:szCs w:val="24"/>
        </w:rPr>
        <w:t xml:space="preserve">A study of weathering behavior and </w:t>
      </w:r>
      <w:proofErr w:type="spellStart"/>
      <w:r w:rsidR="00745609" w:rsidRPr="0052573E">
        <w:rPr>
          <w:rFonts w:ascii="Times New Roman" w:hAnsi="Times New Roman" w:cs="Times New Roman"/>
          <w:sz w:val="24"/>
          <w:szCs w:val="24"/>
        </w:rPr>
        <w:t>physico</w:t>
      </w:r>
      <w:proofErr w:type="spellEnd"/>
      <w:r w:rsidR="00745609" w:rsidRPr="0052573E">
        <w:rPr>
          <w:rFonts w:ascii="Times New Roman" w:hAnsi="Times New Roman" w:cs="Times New Roman"/>
          <w:sz w:val="24"/>
          <w:szCs w:val="24"/>
        </w:rPr>
        <w:t xml:space="preserve">-chemical characteristics of the basaltic rock and soil in </w:t>
      </w:r>
      <w:proofErr w:type="spellStart"/>
      <w:r w:rsidR="00745609" w:rsidRPr="0052573E">
        <w:rPr>
          <w:rFonts w:ascii="Times New Roman" w:hAnsi="Times New Roman" w:cs="Times New Roman"/>
          <w:sz w:val="24"/>
          <w:szCs w:val="24"/>
        </w:rPr>
        <w:t>Kuantan</w:t>
      </w:r>
      <w:proofErr w:type="spellEnd"/>
      <w:r w:rsidR="00745609" w:rsidRPr="0052573E">
        <w:rPr>
          <w:rFonts w:ascii="Times New Roman" w:hAnsi="Times New Roman" w:cs="Times New Roman"/>
          <w:sz w:val="24"/>
          <w:szCs w:val="24"/>
        </w:rPr>
        <w:t xml:space="preserve"> by </w:t>
      </w:r>
      <w:r>
        <w:rPr>
          <w:rFonts w:ascii="Times New Roman" w:hAnsi="Times New Roman" w:cs="Times New Roman"/>
          <w:sz w:val="24"/>
          <w:szCs w:val="24"/>
        </w:rPr>
        <w:t>Tan (1996) and</w:t>
      </w:r>
      <w:r w:rsidR="00745609" w:rsidRPr="0052573E">
        <w:rPr>
          <w:rFonts w:ascii="Times New Roman" w:hAnsi="Times New Roman" w:cs="Times New Roman"/>
          <w:sz w:val="24"/>
          <w:szCs w:val="24"/>
        </w:rPr>
        <w:t xml:space="preserve"> Hamdan, </w:t>
      </w:r>
      <w:r>
        <w:rPr>
          <w:rFonts w:ascii="Times New Roman" w:hAnsi="Times New Roman" w:cs="Times New Roman"/>
          <w:sz w:val="24"/>
          <w:szCs w:val="24"/>
        </w:rPr>
        <w:t>et al.</w:t>
      </w:r>
      <w:r w:rsidR="00745609" w:rsidRPr="0052573E">
        <w:rPr>
          <w:rFonts w:ascii="Times New Roman" w:hAnsi="Times New Roman" w:cs="Times New Roman"/>
          <w:sz w:val="24"/>
          <w:szCs w:val="24"/>
        </w:rPr>
        <w:t xml:space="preserve"> (2003) found that </w:t>
      </w:r>
      <w:proofErr w:type="spellStart"/>
      <w:r w:rsidR="00745609" w:rsidRPr="0052573E">
        <w:rPr>
          <w:rFonts w:ascii="Times New Roman" w:hAnsi="Times New Roman" w:cs="Times New Roman"/>
          <w:sz w:val="24"/>
          <w:szCs w:val="24"/>
        </w:rPr>
        <w:t>cations</w:t>
      </w:r>
      <w:proofErr w:type="spellEnd"/>
      <w:r w:rsidR="00745609" w:rsidRPr="0052573E">
        <w:rPr>
          <w:rFonts w:ascii="Times New Roman" w:hAnsi="Times New Roman" w:cs="Times New Roman"/>
          <w:sz w:val="24"/>
          <w:szCs w:val="24"/>
        </w:rPr>
        <w:t xml:space="preserve"> Na</w:t>
      </w:r>
      <w:r w:rsidR="00745609" w:rsidRPr="002F0F9A">
        <w:rPr>
          <w:rFonts w:ascii="Times New Roman" w:hAnsi="Times New Roman" w:cs="Times New Roman"/>
          <w:sz w:val="24"/>
          <w:szCs w:val="24"/>
          <w:vertAlign w:val="superscript"/>
        </w:rPr>
        <w:t>+</w:t>
      </w:r>
      <w:r w:rsidR="00745609" w:rsidRPr="0052573E">
        <w:rPr>
          <w:rFonts w:ascii="Times New Roman" w:hAnsi="Times New Roman" w:cs="Times New Roman"/>
          <w:sz w:val="24"/>
          <w:szCs w:val="24"/>
        </w:rPr>
        <w:t>, Ca</w:t>
      </w:r>
      <w:r w:rsidR="00745609" w:rsidRPr="002F0F9A">
        <w:rPr>
          <w:rFonts w:ascii="Times New Roman" w:hAnsi="Times New Roman" w:cs="Times New Roman"/>
          <w:sz w:val="24"/>
          <w:szCs w:val="24"/>
          <w:vertAlign w:val="superscript"/>
        </w:rPr>
        <w:t>2+</w:t>
      </w:r>
      <w:r w:rsidR="00745609" w:rsidRPr="0052573E">
        <w:rPr>
          <w:rFonts w:ascii="Times New Roman" w:hAnsi="Times New Roman" w:cs="Times New Roman"/>
          <w:sz w:val="24"/>
          <w:szCs w:val="24"/>
        </w:rPr>
        <w:t>, Mg</w:t>
      </w:r>
      <w:r w:rsidR="00745609" w:rsidRPr="002F0F9A">
        <w:rPr>
          <w:rFonts w:ascii="Times New Roman" w:hAnsi="Times New Roman" w:cs="Times New Roman"/>
          <w:sz w:val="24"/>
          <w:szCs w:val="24"/>
          <w:vertAlign w:val="superscript"/>
        </w:rPr>
        <w:t>2+</w:t>
      </w:r>
      <w:r w:rsidR="00745609" w:rsidRPr="0052573E">
        <w:rPr>
          <w:rFonts w:ascii="Times New Roman" w:hAnsi="Times New Roman" w:cs="Times New Roman"/>
          <w:sz w:val="24"/>
          <w:szCs w:val="24"/>
        </w:rPr>
        <w:t xml:space="preserve"> &amp; K</w:t>
      </w:r>
      <w:r w:rsidR="00745609" w:rsidRPr="002F0F9A">
        <w:rPr>
          <w:rFonts w:ascii="Times New Roman" w:hAnsi="Times New Roman" w:cs="Times New Roman"/>
          <w:sz w:val="24"/>
          <w:szCs w:val="24"/>
          <w:vertAlign w:val="superscript"/>
        </w:rPr>
        <w:t>+</w:t>
      </w:r>
      <w:r w:rsidR="00745609" w:rsidRPr="0052573E">
        <w:rPr>
          <w:rFonts w:ascii="Times New Roman" w:hAnsi="Times New Roman" w:cs="Times New Roman"/>
          <w:sz w:val="24"/>
          <w:szCs w:val="24"/>
        </w:rPr>
        <w:t xml:space="preserve"> are generally low in concentrations, with K</w:t>
      </w:r>
      <w:r w:rsidR="00745609" w:rsidRPr="002F0F9A">
        <w:rPr>
          <w:rFonts w:ascii="Times New Roman" w:hAnsi="Times New Roman" w:cs="Times New Roman"/>
          <w:sz w:val="24"/>
          <w:szCs w:val="24"/>
          <w:vertAlign w:val="superscript"/>
        </w:rPr>
        <w:t>+</w:t>
      </w:r>
      <w:r w:rsidR="00745609" w:rsidRPr="0052573E">
        <w:rPr>
          <w:rFonts w:ascii="Times New Roman" w:hAnsi="Times New Roman" w:cs="Times New Roman"/>
          <w:sz w:val="24"/>
          <w:szCs w:val="24"/>
        </w:rPr>
        <w:t>, Ca</w:t>
      </w:r>
      <w:r w:rsidR="00745609" w:rsidRPr="002F0F9A">
        <w:rPr>
          <w:rFonts w:ascii="Times New Roman" w:hAnsi="Times New Roman" w:cs="Times New Roman"/>
          <w:sz w:val="24"/>
          <w:szCs w:val="24"/>
          <w:vertAlign w:val="superscript"/>
        </w:rPr>
        <w:t>2+</w:t>
      </w:r>
      <w:r w:rsidR="00745609" w:rsidRPr="0052573E">
        <w:rPr>
          <w:rFonts w:ascii="Times New Roman" w:hAnsi="Times New Roman" w:cs="Times New Roman"/>
          <w:sz w:val="24"/>
          <w:szCs w:val="24"/>
        </w:rPr>
        <w:t xml:space="preserve"> &amp; Mg</w:t>
      </w:r>
      <w:r w:rsidR="00745609" w:rsidRPr="002F0F9A">
        <w:rPr>
          <w:rFonts w:ascii="Times New Roman" w:hAnsi="Times New Roman" w:cs="Times New Roman"/>
          <w:sz w:val="24"/>
          <w:szCs w:val="24"/>
          <w:vertAlign w:val="superscript"/>
        </w:rPr>
        <w:t>2+</w:t>
      </w:r>
      <w:r w:rsidR="00745609" w:rsidRPr="0052573E">
        <w:rPr>
          <w:rFonts w:ascii="Times New Roman" w:hAnsi="Times New Roman" w:cs="Times New Roman"/>
          <w:sz w:val="24"/>
          <w:szCs w:val="24"/>
        </w:rPr>
        <w:t xml:space="preserve"> all having values below than 5 </w:t>
      </w:r>
      <w:proofErr w:type="spellStart"/>
      <w:r w:rsidR="00745609" w:rsidRPr="0052573E">
        <w:rPr>
          <w:rFonts w:ascii="Times New Roman" w:hAnsi="Times New Roman" w:cs="Times New Roman"/>
          <w:sz w:val="24"/>
          <w:szCs w:val="24"/>
        </w:rPr>
        <w:t>ppm</w:t>
      </w:r>
      <w:proofErr w:type="spellEnd"/>
      <w:r w:rsidR="00745609" w:rsidRPr="0052573E">
        <w:rPr>
          <w:rFonts w:ascii="Times New Roman" w:hAnsi="Times New Roman" w:cs="Times New Roman"/>
          <w:sz w:val="24"/>
          <w:szCs w:val="24"/>
        </w:rPr>
        <w:t>.</w:t>
      </w:r>
    </w:p>
    <w:p w:rsidR="0051227D" w:rsidRDefault="0051227D" w:rsidP="0051227D">
      <w:pPr>
        <w:spacing w:line="360" w:lineRule="auto"/>
        <w:ind w:firstLine="720"/>
        <w:contextualSpacing/>
        <w:jc w:val="both"/>
        <w:rPr>
          <w:rFonts w:ascii="Times New Roman" w:hAnsi="Times New Roman" w:cs="Times New Roman"/>
          <w:sz w:val="24"/>
          <w:szCs w:val="24"/>
        </w:rPr>
      </w:pPr>
      <w:r w:rsidRPr="0052573E">
        <w:rPr>
          <w:rFonts w:ascii="Times New Roman" w:hAnsi="Times New Roman" w:cs="Times New Roman"/>
          <w:sz w:val="24"/>
          <w:szCs w:val="24"/>
        </w:rPr>
        <w:t>From the literature review, it is clear that using particle size that is too small leads to solids invasion and low permeability recovery as these particles will fill in the pores of the formation. Using particle sizes that are too large however result in low return permeability due to the filter cake formed them.  Sieve meshes are configured in the following order:  600μ &gt; 425μ &gt; 325μ &gt; 212μ &gt; 150μ &gt; 63μ &gt; Pan. For this project, samples with the size range smaller than 63 microns are selected to be the main additive in building the basaltic mud. Fine particle size ensures that mixing of the mud ingredients produce a homogenous mud.</w:t>
      </w:r>
    </w:p>
    <w:p w:rsidR="005C1C21" w:rsidRDefault="005C1C21" w:rsidP="003E4A58">
      <w:pPr>
        <w:pStyle w:val="ListParagraph"/>
        <w:numPr>
          <w:ilvl w:val="0"/>
          <w:numId w:val="4"/>
        </w:numPr>
        <w:spacing w:line="360" w:lineRule="auto"/>
        <w:jc w:val="both"/>
        <w:rPr>
          <w:b/>
        </w:rPr>
      </w:pPr>
      <w:r w:rsidRPr="002F0F9A">
        <w:rPr>
          <w:b/>
        </w:rPr>
        <w:t>Basaltic mud weight</w:t>
      </w:r>
    </w:p>
    <w:p w:rsidR="005C1C21" w:rsidRPr="0052573E" w:rsidRDefault="002F0F9A" w:rsidP="005C1C2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C1C21" w:rsidRPr="0052573E">
        <w:rPr>
          <w:rFonts w:ascii="Times New Roman" w:hAnsi="Times New Roman" w:cs="Times New Roman"/>
          <w:sz w:val="24"/>
          <w:szCs w:val="24"/>
        </w:rPr>
        <w:t>In mud building, the 22.5 g</w:t>
      </w:r>
      <w:r>
        <w:rPr>
          <w:rFonts w:ascii="Times New Roman" w:hAnsi="Times New Roman" w:cs="Times New Roman"/>
          <w:sz w:val="24"/>
          <w:szCs w:val="24"/>
        </w:rPr>
        <w:t>m</w:t>
      </w:r>
      <w:r w:rsidR="005C1C21" w:rsidRPr="0052573E">
        <w:rPr>
          <w:rFonts w:ascii="Times New Roman" w:hAnsi="Times New Roman" w:cs="Times New Roman"/>
          <w:sz w:val="24"/>
          <w:szCs w:val="24"/>
        </w:rPr>
        <w:t xml:space="preserve"> of agitated </w:t>
      </w:r>
      <w:proofErr w:type="spellStart"/>
      <w:r w:rsidR="005C1C21" w:rsidRPr="0052573E">
        <w:rPr>
          <w:rFonts w:ascii="Times New Roman" w:hAnsi="Times New Roman" w:cs="Times New Roman"/>
          <w:sz w:val="24"/>
          <w:szCs w:val="24"/>
        </w:rPr>
        <w:t>bentonite</w:t>
      </w:r>
      <w:proofErr w:type="spellEnd"/>
      <w:r w:rsidR="005C1C21" w:rsidRPr="0052573E">
        <w:rPr>
          <w:rFonts w:ascii="Times New Roman" w:hAnsi="Times New Roman" w:cs="Times New Roman"/>
          <w:sz w:val="24"/>
          <w:szCs w:val="24"/>
        </w:rPr>
        <w:t xml:space="preserve"> swells and gives the mud weight of 8.5-8.6 </w:t>
      </w:r>
      <w:proofErr w:type="spellStart"/>
      <w:r w:rsidR="005C1C21" w:rsidRPr="0052573E">
        <w:rPr>
          <w:rFonts w:ascii="Times New Roman" w:hAnsi="Times New Roman" w:cs="Times New Roman"/>
          <w:sz w:val="24"/>
          <w:szCs w:val="24"/>
        </w:rPr>
        <w:t>ppg</w:t>
      </w:r>
      <w:proofErr w:type="spellEnd"/>
      <w:r w:rsidR="005C1C21" w:rsidRPr="0052573E">
        <w:rPr>
          <w:rFonts w:ascii="Times New Roman" w:hAnsi="Times New Roman" w:cs="Times New Roman"/>
          <w:sz w:val="24"/>
          <w:szCs w:val="24"/>
        </w:rPr>
        <w:t xml:space="preserve"> </w:t>
      </w:r>
      <w:r w:rsidR="00BD15FD">
        <w:rPr>
          <w:rFonts w:ascii="Times New Roman" w:hAnsi="Times New Roman" w:cs="Times New Roman"/>
          <w:sz w:val="24"/>
          <w:szCs w:val="24"/>
        </w:rPr>
        <w:t xml:space="preserve">(pound per gallon) </w:t>
      </w:r>
      <w:r w:rsidR="005C1C21" w:rsidRPr="0052573E">
        <w:rPr>
          <w:rFonts w:ascii="Times New Roman" w:hAnsi="Times New Roman" w:cs="Times New Roman"/>
          <w:sz w:val="24"/>
          <w:szCs w:val="24"/>
        </w:rPr>
        <w:t xml:space="preserve">with the yield point (YP) </w:t>
      </w:r>
      <w:r w:rsidR="005C1C21">
        <w:rPr>
          <w:rFonts w:ascii="Times New Roman" w:hAnsi="Times New Roman" w:cs="Times New Roman"/>
          <w:sz w:val="24"/>
          <w:szCs w:val="24"/>
        </w:rPr>
        <w:t>of</w:t>
      </w:r>
      <w:r w:rsidR="005C1C21" w:rsidRPr="0052573E">
        <w:rPr>
          <w:rFonts w:ascii="Times New Roman" w:hAnsi="Times New Roman" w:cs="Times New Roman"/>
          <w:sz w:val="24"/>
          <w:szCs w:val="24"/>
        </w:rPr>
        <w:t xml:space="preserve"> 22-25. In this experiment, </w:t>
      </w:r>
      <w:r w:rsidR="005C1C21">
        <w:rPr>
          <w:rFonts w:ascii="Times New Roman" w:hAnsi="Times New Roman" w:cs="Times New Roman"/>
          <w:sz w:val="24"/>
          <w:szCs w:val="24"/>
        </w:rPr>
        <w:t>two</w:t>
      </w:r>
      <w:r w:rsidR="005C1C21" w:rsidRPr="0052573E">
        <w:rPr>
          <w:rFonts w:ascii="Times New Roman" w:hAnsi="Times New Roman" w:cs="Times New Roman"/>
          <w:sz w:val="24"/>
          <w:szCs w:val="24"/>
        </w:rPr>
        <w:t xml:space="preserve"> samples </w:t>
      </w:r>
      <w:r w:rsidR="005C1C21">
        <w:rPr>
          <w:rFonts w:ascii="Times New Roman" w:hAnsi="Times New Roman" w:cs="Times New Roman"/>
          <w:sz w:val="24"/>
          <w:szCs w:val="24"/>
        </w:rPr>
        <w:t>(#</w:t>
      </w:r>
      <w:r w:rsidR="005C1C21" w:rsidRPr="0052573E">
        <w:rPr>
          <w:rFonts w:ascii="Times New Roman" w:hAnsi="Times New Roman" w:cs="Times New Roman"/>
          <w:sz w:val="24"/>
          <w:szCs w:val="24"/>
        </w:rPr>
        <w:t>8 &amp; 9</w:t>
      </w:r>
      <w:r w:rsidR="00BD15FD">
        <w:rPr>
          <w:rFonts w:ascii="Times New Roman" w:hAnsi="Times New Roman" w:cs="Times New Roman"/>
          <w:sz w:val="24"/>
          <w:szCs w:val="24"/>
        </w:rPr>
        <w:t>)</w:t>
      </w:r>
      <w:r w:rsidR="005C1C21" w:rsidRPr="0052573E">
        <w:rPr>
          <w:rFonts w:ascii="Times New Roman" w:hAnsi="Times New Roman" w:cs="Times New Roman"/>
          <w:sz w:val="24"/>
          <w:szCs w:val="24"/>
        </w:rPr>
        <w:t xml:space="preserve"> were </w:t>
      </w:r>
      <w:proofErr w:type="spellStart"/>
      <w:r w:rsidR="005C1C21" w:rsidRPr="0052573E">
        <w:rPr>
          <w:rFonts w:ascii="Times New Roman" w:hAnsi="Times New Roman" w:cs="Times New Roman"/>
          <w:sz w:val="24"/>
          <w:szCs w:val="24"/>
        </w:rPr>
        <w:t>u</w:t>
      </w:r>
      <w:r w:rsidR="00BD15FD">
        <w:rPr>
          <w:rFonts w:ascii="Times New Roman" w:hAnsi="Times New Roman" w:cs="Times New Roman"/>
          <w:sz w:val="24"/>
          <w:szCs w:val="24"/>
        </w:rPr>
        <w:t>tili</w:t>
      </w:r>
      <w:r w:rsidR="005C1C21" w:rsidRPr="0052573E">
        <w:rPr>
          <w:rFonts w:ascii="Times New Roman" w:hAnsi="Times New Roman" w:cs="Times New Roman"/>
          <w:sz w:val="24"/>
          <w:szCs w:val="24"/>
        </w:rPr>
        <w:t>s</w:t>
      </w:r>
      <w:r w:rsidR="00BD15FD">
        <w:rPr>
          <w:rFonts w:ascii="Times New Roman" w:hAnsi="Times New Roman" w:cs="Times New Roman"/>
          <w:sz w:val="24"/>
          <w:szCs w:val="24"/>
        </w:rPr>
        <w:t>ed</w:t>
      </w:r>
      <w:proofErr w:type="spellEnd"/>
      <w:r w:rsidR="00BD15FD">
        <w:rPr>
          <w:rFonts w:ascii="Times New Roman" w:hAnsi="Times New Roman" w:cs="Times New Roman"/>
          <w:sz w:val="24"/>
          <w:szCs w:val="24"/>
        </w:rPr>
        <w:t xml:space="preserve"> to substitute </w:t>
      </w:r>
      <w:proofErr w:type="spellStart"/>
      <w:r w:rsidR="00BD15FD">
        <w:rPr>
          <w:rFonts w:ascii="Times New Roman" w:hAnsi="Times New Roman" w:cs="Times New Roman"/>
          <w:sz w:val="24"/>
          <w:szCs w:val="24"/>
        </w:rPr>
        <w:t>b</w:t>
      </w:r>
      <w:r w:rsidR="005C1C21" w:rsidRPr="0052573E">
        <w:rPr>
          <w:rFonts w:ascii="Times New Roman" w:hAnsi="Times New Roman" w:cs="Times New Roman"/>
          <w:sz w:val="24"/>
          <w:szCs w:val="24"/>
        </w:rPr>
        <w:t>entonite</w:t>
      </w:r>
      <w:proofErr w:type="spellEnd"/>
      <w:r w:rsidR="005C1C21" w:rsidRPr="0052573E">
        <w:rPr>
          <w:rFonts w:ascii="Times New Roman" w:hAnsi="Times New Roman" w:cs="Times New Roman"/>
          <w:sz w:val="24"/>
          <w:szCs w:val="24"/>
        </w:rPr>
        <w:t>.</w:t>
      </w:r>
      <w:r w:rsidR="005C1C21" w:rsidRPr="005C1C21">
        <w:rPr>
          <w:rFonts w:ascii="Times New Roman" w:hAnsi="Times New Roman" w:cs="Times New Roman"/>
          <w:sz w:val="24"/>
          <w:szCs w:val="24"/>
        </w:rPr>
        <w:t xml:space="preserve"> </w:t>
      </w:r>
      <w:r w:rsidR="00BD15FD">
        <w:rPr>
          <w:rFonts w:ascii="Times New Roman" w:hAnsi="Times New Roman" w:cs="Times New Roman"/>
          <w:sz w:val="24"/>
          <w:szCs w:val="24"/>
        </w:rPr>
        <w:t xml:space="preserve">One hour </w:t>
      </w:r>
      <w:r w:rsidR="005C1C21" w:rsidRPr="0052573E">
        <w:rPr>
          <w:rFonts w:ascii="Times New Roman" w:hAnsi="Times New Roman" w:cs="Times New Roman"/>
          <w:sz w:val="24"/>
          <w:szCs w:val="24"/>
        </w:rPr>
        <w:t xml:space="preserve">after mixing the mud using the </w:t>
      </w:r>
      <w:proofErr w:type="spellStart"/>
      <w:r w:rsidR="005C1C21" w:rsidRPr="0052573E">
        <w:rPr>
          <w:rFonts w:ascii="Times New Roman" w:hAnsi="Times New Roman" w:cs="Times New Roman"/>
          <w:sz w:val="24"/>
          <w:szCs w:val="24"/>
        </w:rPr>
        <w:t>multimixer</w:t>
      </w:r>
      <w:proofErr w:type="spellEnd"/>
      <w:r w:rsidR="005C1C21" w:rsidRPr="0052573E">
        <w:rPr>
          <w:rFonts w:ascii="Times New Roman" w:hAnsi="Times New Roman" w:cs="Times New Roman"/>
          <w:sz w:val="24"/>
          <w:szCs w:val="24"/>
        </w:rPr>
        <w:t xml:space="preserve">, contrary to expectation, both samples of basaltic soil did not swell. Thus, there is no viscosity produced by adding the current samples in building the mud. A possible explanation for this case may be that the basaltic soil should be grinded finer to a size between 20-30 microns in order to activate the gelling effect as experienced by </w:t>
      </w:r>
      <w:proofErr w:type="spellStart"/>
      <w:r w:rsidR="005C1C21" w:rsidRPr="0052573E">
        <w:rPr>
          <w:rFonts w:ascii="Times New Roman" w:hAnsi="Times New Roman" w:cs="Times New Roman"/>
          <w:sz w:val="24"/>
          <w:szCs w:val="24"/>
        </w:rPr>
        <w:t>bentonite</w:t>
      </w:r>
      <w:proofErr w:type="spellEnd"/>
      <w:r w:rsidR="005C1C21" w:rsidRPr="0052573E">
        <w:rPr>
          <w:rFonts w:ascii="Times New Roman" w:hAnsi="Times New Roman" w:cs="Times New Roman"/>
          <w:sz w:val="24"/>
          <w:szCs w:val="24"/>
        </w:rPr>
        <w:t xml:space="preserve"> additive. </w:t>
      </w:r>
    </w:p>
    <w:p w:rsidR="005C1C21" w:rsidRPr="0052573E" w:rsidRDefault="005C1C21" w:rsidP="005C1C21">
      <w:pPr>
        <w:spacing w:line="360" w:lineRule="auto"/>
        <w:contextualSpacing/>
        <w:jc w:val="both"/>
        <w:rPr>
          <w:rFonts w:ascii="Times New Roman" w:hAnsi="Times New Roman" w:cs="Times New Roman"/>
          <w:sz w:val="24"/>
          <w:szCs w:val="24"/>
        </w:rPr>
      </w:pPr>
      <w:r w:rsidRPr="0052573E">
        <w:rPr>
          <w:rFonts w:ascii="Times New Roman" w:hAnsi="Times New Roman" w:cs="Times New Roman"/>
          <w:sz w:val="24"/>
          <w:szCs w:val="24"/>
        </w:rPr>
        <w:tab/>
        <w:t xml:space="preserve">The mud weight test also revealed undesired result – both samples only generate a maximum mud weight of 8.7 </w:t>
      </w:r>
      <w:proofErr w:type="spellStart"/>
      <w:r w:rsidRPr="0052573E">
        <w:rPr>
          <w:rFonts w:ascii="Times New Roman" w:hAnsi="Times New Roman" w:cs="Times New Roman"/>
          <w:sz w:val="24"/>
          <w:szCs w:val="24"/>
        </w:rPr>
        <w:t>ppg</w:t>
      </w:r>
      <w:proofErr w:type="spellEnd"/>
      <w:r w:rsidRPr="0052573E">
        <w:rPr>
          <w:rFonts w:ascii="Times New Roman" w:hAnsi="Times New Roman" w:cs="Times New Roman"/>
          <w:sz w:val="24"/>
          <w:szCs w:val="24"/>
        </w:rPr>
        <w:t xml:space="preserve"> – a weight that can be achieved by using ordinary </w:t>
      </w:r>
      <w:proofErr w:type="spellStart"/>
      <w:r w:rsidRPr="0052573E">
        <w:rPr>
          <w:rFonts w:ascii="Times New Roman" w:hAnsi="Times New Roman" w:cs="Times New Roman"/>
          <w:sz w:val="24"/>
          <w:szCs w:val="24"/>
        </w:rPr>
        <w:t>bentonite</w:t>
      </w:r>
      <w:proofErr w:type="spellEnd"/>
      <w:r w:rsidRPr="0052573E">
        <w:rPr>
          <w:rFonts w:ascii="Times New Roman" w:hAnsi="Times New Roman" w:cs="Times New Roman"/>
          <w:sz w:val="24"/>
          <w:szCs w:val="24"/>
        </w:rPr>
        <w:t xml:space="preserve"> additive. This leads to the current initial findings which proved that the current sample is not suitable to be used as a barite substitute. Current barite additive (</w:t>
      </w:r>
      <w:r w:rsidR="00BD15FD" w:rsidRPr="0052573E">
        <w:rPr>
          <w:rFonts w:ascii="Times New Roman" w:hAnsi="Times New Roman" w:cs="Times New Roman"/>
          <w:sz w:val="24"/>
          <w:szCs w:val="24"/>
        </w:rPr>
        <w:t xml:space="preserve">SG </w:t>
      </w:r>
      <w:r w:rsidRPr="0052573E">
        <w:rPr>
          <w:rFonts w:ascii="Times New Roman" w:hAnsi="Times New Roman" w:cs="Times New Roman"/>
          <w:sz w:val="24"/>
          <w:szCs w:val="24"/>
        </w:rPr>
        <w:t>4.2) can attain a maximum mud weight of 19</w:t>
      </w:r>
      <w:r w:rsidR="00BD15FD">
        <w:rPr>
          <w:rFonts w:ascii="Times New Roman" w:hAnsi="Times New Roman" w:cs="Times New Roman"/>
          <w:sz w:val="24"/>
          <w:szCs w:val="24"/>
        </w:rPr>
        <w:t xml:space="preserve"> </w:t>
      </w:r>
      <w:proofErr w:type="spellStart"/>
      <w:r w:rsidRPr="0052573E">
        <w:rPr>
          <w:rFonts w:ascii="Times New Roman" w:hAnsi="Times New Roman" w:cs="Times New Roman"/>
          <w:sz w:val="24"/>
          <w:szCs w:val="24"/>
        </w:rPr>
        <w:t>ppg</w:t>
      </w:r>
      <w:proofErr w:type="spellEnd"/>
      <w:r w:rsidRPr="0052573E">
        <w:rPr>
          <w:rFonts w:ascii="Times New Roman" w:hAnsi="Times New Roman" w:cs="Times New Roman"/>
          <w:sz w:val="24"/>
          <w:szCs w:val="24"/>
        </w:rPr>
        <w:t xml:space="preserve">. </w:t>
      </w:r>
    </w:p>
    <w:p w:rsidR="005C1C21" w:rsidRPr="0052573E" w:rsidRDefault="005C1C21" w:rsidP="005C1C21">
      <w:pPr>
        <w:spacing w:line="360" w:lineRule="auto"/>
        <w:contextualSpacing/>
        <w:jc w:val="both"/>
        <w:rPr>
          <w:rFonts w:ascii="Times New Roman" w:hAnsi="Times New Roman" w:cs="Times New Roman"/>
          <w:sz w:val="24"/>
          <w:szCs w:val="24"/>
        </w:rPr>
      </w:pPr>
    </w:p>
    <w:p w:rsidR="003E4A58" w:rsidRDefault="003E4A58" w:rsidP="003E4A58">
      <w:pPr>
        <w:spacing w:line="360" w:lineRule="auto"/>
        <w:ind w:firstLine="720"/>
        <w:contextualSpacing/>
        <w:jc w:val="both"/>
        <w:rPr>
          <w:rFonts w:ascii="Times New Roman" w:hAnsi="Times New Roman" w:cs="Times New Roman"/>
          <w:sz w:val="24"/>
          <w:szCs w:val="24"/>
        </w:rPr>
      </w:pPr>
      <w:r w:rsidRPr="0052573E">
        <w:rPr>
          <w:rFonts w:ascii="Times New Roman" w:hAnsi="Times New Roman" w:cs="Times New Roman"/>
          <w:sz w:val="24"/>
          <w:szCs w:val="24"/>
        </w:rPr>
        <w:t xml:space="preserve">After determining the mud weight, samples were then placed in a 500ml beaker and left intact for 15 minutes for any other observations. It was a surprise to not only see that the soil sample does not swell and mix well with water but also approximately 50% of the particles </w:t>
      </w:r>
      <w:r w:rsidRPr="0052573E">
        <w:rPr>
          <w:rFonts w:ascii="Times New Roman" w:hAnsi="Times New Roman" w:cs="Times New Roman"/>
          <w:sz w:val="24"/>
          <w:szCs w:val="24"/>
        </w:rPr>
        <w:lastRenderedPageBreak/>
        <w:t xml:space="preserve">settled down after the 15 minutes period. Next, the beaker was covered with </w:t>
      </w:r>
      <w:proofErr w:type="spellStart"/>
      <w:r w:rsidRPr="0052573E">
        <w:rPr>
          <w:rFonts w:ascii="Times New Roman" w:hAnsi="Times New Roman" w:cs="Times New Roman"/>
          <w:sz w:val="24"/>
          <w:szCs w:val="24"/>
        </w:rPr>
        <w:t>aluminium</w:t>
      </w:r>
      <w:proofErr w:type="spellEnd"/>
      <w:r w:rsidRPr="0052573E">
        <w:rPr>
          <w:rFonts w:ascii="Times New Roman" w:hAnsi="Times New Roman" w:cs="Times New Roman"/>
          <w:sz w:val="24"/>
          <w:szCs w:val="24"/>
        </w:rPr>
        <w:t xml:space="preserve"> foil to prevent any external contamination and left intact for 16-hours</w:t>
      </w:r>
      <w:r w:rsidR="00BD15FD">
        <w:rPr>
          <w:rFonts w:ascii="Times New Roman" w:hAnsi="Times New Roman" w:cs="Times New Roman"/>
          <w:sz w:val="24"/>
          <w:szCs w:val="24"/>
        </w:rPr>
        <w:t xml:space="preserve"> (Figure 2)</w:t>
      </w:r>
      <w:r w:rsidRPr="0052573E">
        <w:rPr>
          <w:rFonts w:ascii="Times New Roman" w:hAnsi="Times New Roman" w:cs="Times New Roman"/>
          <w:sz w:val="24"/>
          <w:szCs w:val="24"/>
        </w:rPr>
        <w:t>. The result was as expected</w:t>
      </w:r>
      <w:r w:rsidR="00BD15FD">
        <w:rPr>
          <w:rFonts w:ascii="Times New Roman" w:hAnsi="Times New Roman" w:cs="Times New Roman"/>
          <w:sz w:val="24"/>
          <w:szCs w:val="24"/>
        </w:rPr>
        <w:t xml:space="preserve"> where</w:t>
      </w:r>
      <w:r w:rsidRPr="0052573E">
        <w:rPr>
          <w:rFonts w:ascii="Times New Roman" w:hAnsi="Times New Roman" w:cs="Times New Roman"/>
          <w:sz w:val="24"/>
          <w:szCs w:val="24"/>
        </w:rPr>
        <w:t xml:space="preserve"> sample soil has not swelled over time and 95% have settled onto the bottom of beaker</w:t>
      </w:r>
      <w:r w:rsidR="00BD15FD">
        <w:rPr>
          <w:rFonts w:ascii="Times New Roman" w:hAnsi="Times New Roman" w:cs="Times New Roman"/>
          <w:sz w:val="24"/>
          <w:szCs w:val="24"/>
        </w:rPr>
        <w:t xml:space="preserve"> </w:t>
      </w:r>
      <w:r w:rsidR="00BA1B3B">
        <w:rPr>
          <w:rFonts w:ascii="Times New Roman" w:hAnsi="Times New Roman" w:cs="Times New Roman"/>
          <w:sz w:val="24"/>
          <w:szCs w:val="24"/>
        </w:rPr>
        <w:t xml:space="preserve">and the result tabulated in </w:t>
      </w:r>
      <w:r w:rsidR="00BD15FD">
        <w:rPr>
          <w:rFonts w:ascii="Times New Roman" w:hAnsi="Times New Roman" w:cs="Times New Roman"/>
          <w:sz w:val="24"/>
          <w:szCs w:val="24"/>
        </w:rPr>
        <w:t>Table 2</w:t>
      </w:r>
      <w:r w:rsidRPr="0052573E">
        <w:rPr>
          <w:rFonts w:ascii="Times New Roman" w:hAnsi="Times New Roman" w:cs="Times New Roman"/>
          <w:sz w:val="24"/>
          <w:szCs w:val="24"/>
        </w:rPr>
        <w:t xml:space="preserve">. </w:t>
      </w:r>
    </w:p>
    <w:p w:rsidR="00BD15FD" w:rsidRPr="0052573E" w:rsidRDefault="00BD15FD" w:rsidP="003E4A5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Table 2: Basaltic mud properties</w:t>
      </w:r>
    </w:p>
    <w:tbl>
      <w:tblPr>
        <w:tblpPr w:leftFromText="180" w:rightFromText="180" w:vertAnchor="text" w:horzAnchor="margin" w:tblpXSpec="center"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2609"/>
        <w:gridCol w:w="2179"/>
      </w:tblGrid>
      <w:tr w:rsidR="003E4A58" w:rsidRPr="00A60C2E" w:rsidTr="00F75412">
        <w:tc>
          <w:tcPr>
            <w:tcW w:w="3330" w:type="dxa"/>
            <w:shd w:val="clear" w:color="auto" w:fill="BFBFBF"/>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Properties</w:t>
            </w:r>
          </w:p>
        </w:tc>
        <w:tc>
          <w:tcPr>
            <w:tcW w:w="2609" w:type="dxa"/>
            <w:tcBorders>
              <w:right w:val="single" w:sz="4" w:space="0" w:color="auto"/>
            </w:tcBorders>
            <w:shd w:val="clear" w:color="auto" w:fill="BFBFBF"/>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Mud 1 (Sample 8)</w:t>
            </w:r>
          </w:p>
        </w:tc>
        <w:tc>
          <w:tcPr>
            <w:tcW w:w="2179" w:type="dxa"/>
            <w:tcBorders>
              <w:left w:val="single" w:sz="4" w:space="0" w:color="auto"/>
            </w:tcBorders>
            <w:shd w:val="clear" w:color="auto" w:fill="BFBFBF"/>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Mud 2 (Sample 9)</w:t>
            </w:r>
          </w:p>
        </w:tc>
      </w:tr>
      <w:tr w:rsidR="003E4A58" w:rsidRPr="00A60C2E" w:rsidTr="00F75412">
        <w:tc>
          <w:tcPr>
            <w:tcW w:w="3330" w:type="dxa"/>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Clay Swelling</w:t>
            </w:r>
          </w:p>
        </w:tc>
        <w:tc>
          <w:tcPr>
            <w:tcW w:w="2609" w:type="dxa"/>
            <w:tcBorders>
              <w:right w:val="single" w:sz="4" w:space="0" w:color="auto"/>
            </w:tcBorders>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No</w:t>
            </w:r>
          </w:p>
        </w:tc>
        <w:tc>
          <w:tcPr>
            <w:tcW w:w="2179" w:type="dxa"/>
            <w:tcBorders>
              <w:left w:val="single" w:sz="4" w:space="0" w:color="auto"/>
            </w:tcBorders>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No</w:t>
            </w:r>
          </w:p>
        </w:tc>
      </w:tr>
      <w:tr w:rsidR="003E4A58" w:rsidRPr="00A60C2E" w:rsidTr="00F75412">
        <w:tc>
          <w:tcPr>
            <w:tcW w:w="3330" w:type="dxa"/>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Viscosity</w:t>
            </w:r>
          </w:p>
        </w:tc>
        <w:tc>
          <w:tcPr>
            <w:tcW w:w="2609" w:type="dxa"/>
            <w:tcBorders>
              <w:right w:val="single" w:sz="4" w:space="0" w:color="auto"/>
            </w:tcBorders>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Very Low</w:t>
            </w:r>
          </w:p>
        </w:tc>
        <w:tc>
          <w:tcPr>
            <w:tcW w:w="2179" w:type="dxa"/>
            <w:tcBorders>
              <w:left w:val="single" w:sz="4" w:space="0" w:color="auto"/>
            </w:tcBorders>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Very Low</w:t>
            </w:r>
          </w:p>
        </w:tc>
      </w:tr>
      <w:tr w:rsidR="003E4A58" w:rsidRPr="00A60C2E" w:rsidTr="00F75412">
        <w:tc>
          <w:tcPr>
            <w:tcW w:w="3330" w:type="dxa"/>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Weight (</w:t>
            </w:r>
            <w:proofErr w:type="spellStart"/>
            <w:r w:rsidRPr="00A60C2E">
              <w:rPr>
                <w:rFonts w:ascii="Times New Roman" w:eastAsia="Calibri" w:hAnsi="Times New Roman" w:cs="Times New Roman"/>
                <w:sz w:val="24"/>
                <w:szCs w:val="24"/>
              </w:rPr>
              <w:t>ppg</w:t>
            </w:r>
            <w:proofErr w:type="spellEnd"/>
            <w:r w:rsidRPr="00A60C2E">
              <w:rPr>
                <w:rFonts w:ascii="Times New Roman" w:eastAsia="Calibri" w:hAnsi="Times New Roman" w:cs="Times New Roman"/>
                <w:sz w:val="24"/>
                <w:szCs w:val="24"/>
              </w:rPr>
              <w:t>)</w:t>
            </w:r>
          </w:p>
        </w:tc>
        <w:tc>
          <w:tcPr>
            <w:tcW w:w="2609" w:type="dxa"/>
            <w:tcBorders>
              <w:right w:val="single" w:sz="4" w:space="0" w:color="auto"/>
            </w:tcBorders>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8.7</w:t>
            </w:r>
          </w:p>
        </w:tc>
        <w:tc>
          <w:tcPr>
            <w:tcW w:w="2179" w:type="dxa"/>
            <w:tcBorders>
              <w:left w:val="single" w:sz="4" w:space="0" w:color="auto"/>
            </w:tcBorders>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8.6</w:t>
            </w:r>
          </w:p>
        </w:tc>
      </w:tr>
      <w:tr w:rsidR="003E4A58" w:rsidRPr="00A60C2E" w:rsidTr="00F75412">
        <w:tc>
          <w:tcPr>
            <w:tcW w:w="3330" w:type="dxa"/>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Rapid settling of mud particles</w:t>
            </w:r>
          </w:p>
        </w:tc>
        <w:tc>
          <w:tcPr>
            <w:tcW w:w="2609" w:type="dxa"/>
            <w:tcBorders>
              <w:right w:val="single" w:sz="4" w:space="0" w:color="auto"/>
            </w:tcBorders>
          </w:tcPr>
          <w:p w:rsidR="003E4A58" w:rsidRPr="00A60C2E" w:rsidRDefault="003E4A58" w:rsidP="00F75412">
            <w:pPr>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Yes</w:t>
            </w:r>
          </w:p>
        </w:tc>
        <w:tc>
          <w:tcPr>
            <w:tcW w:w="2179" w:type="dxa"/>
            <w:tcBorders>
              <w:left w:val="single" w:sz="4" w:space="0" w:color="auto"/>
            </w:tcBorders>
          </w:tcPr>
          <w:p w:rsidR="003E4A58" w:rsidRPr="00A60C2E" w:rsidRDefault="003E4A58" w:rsidP="00F75412">
            <w:pPr>
              <w:keepNext/>
              <w:spacing w:after="0" w:line="360" w:lineRule="auto"/>
              <w:contextualSpacing/>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Yes</w:t>
            </w:r>
          </w:p>
        </w:tc>
      </w:tr>
    </w:tbl>
    <w:p w:rsidR="003E4A58" w:rsidRPr="0052573E" w:rsidRDefault="003E4A58" w:rsidP="003E4A58">
      <w:pPr>
        <w:spacing w:line="360" w:lineRule="auto"/>
        <w:ind w:firstLine="720"/>
        <w:contextualSpacing/>
        <w:jc w:val="both"/>
        <w:rPr>
          <w:rFonts w:ascii="Times New Roman" w:hAnsi="Times New Roman" w:cs="Times New Roman"/>
          <w:sz w:val="24"/>
          <w:szCs w:val="24"/>
        </w:rPr>
      </w:pPr>
    </w:p>
    <w:p w:rsidR="003E4A58" w:rsidRPr="0052573E" w:rsidRDefault="003E4A58" w:rsidP="003E4A58">
      <w:pPr>
        <w:spacing w:line="360" w:lineRule="auto"/>
        <w:ind w:firstLine="720"/>
        <w:contextualSpacing/>
        <w:jc w:val="both"/>
        <w:rPr>
          <w:rFonts w:ascii="Times New Roman" w:hAnsi="Times New Roman" w:cs="Times New Roman"/>
          <w:sz w:val="24"/>
          <w:szCs w:val="24"/>
        </w:rPr>
      </w:pPr>
    </w:p>
    <w:p w:rsidR="003E4A58" w:rsidRPr="0052573E" w:rsidRDefault="003E4A58" w:rsidP="003E4A58">
      <w:pPr>
        <w:spacing w:line="360" w:lineRule="auto"/>
        <w:ind w:firstLine="720"/>
        <w:contextualSpacing/>
        <w:jc w:val="both"/>
        <w:rPr>
          <w:rFonts w:ascii="Times New Roman" w:hAnsi="Times New Roman" w:cs="Times New Roman"/>
          <w:sz w:val="24"/>
          <w:szCs w:val="24"/>
        </w:rPr>
      </w:pPr>
    </w:p>
    <w:p w:rsidR="003E4A58" w:rsidRPr="0052573E" w:rsidRDefault="003E4A58" w:rsidP="003E4A58">
      <w:pPr>
        <w:spacing w:line="360" w:lineRule="auto"/>
        <w:ind w:firstLine="720"/>
        <w:contextualSpacing/>
        <w:jc w:val="both"/>
        <w:rPr>
          <w:rFonts w:ascii="Times New Roman" w:hAnsi="Times New Roman" w:cs="Times New Roman"/>
          <w:sz w:val="24"/>
          <w:szCs w:val="24"/>
        </w:rPr>
      </w:pPr>
    </w:p>
    <w:p w:rsidR="003E4A58" w:rsidRPr="0052573E" w:rsidRDefault="003E4A58" w:rsidP="003E4A58">
      <w:pPr>
        <w:spacing w:line="360" w:lineRule="auto"/>
        <w:ind w:firstLine="720"/>
        <w:contextualSpacing/>
        <w:jc w:val="both"/>
        <w:rPr>
          <w:rFonts w:ascii="Times New Roman" w:hAnsi="Times New Roman" w:cs="Times New Roman"/>
          <w:sz w:val="24"/>
          <w:szCs w:val="24"/>
        </w:rPr>
      </w:pPr>
    </w:p>
    <w:p w:rsidR="003E4A58" w:rsidRDefault="003E4A58" w:rsidP="003E4A58">
      <w:pPr>
        <w:spacing w:line="360" w:lineRule="auto"/>
        <w:ind w:firstLine="720"/>
        <w:contextualSpacing/>
        <w:jc w:val="both"/>
        <w:rPr>
          <w:rFonts w:ascii="Times New Roman" w:hAnsi="Times New Roman" w:cs="Times New Roman"/>
          <w:sz w:val="24"/>
          <w:szCs w:val="24"/>
        </w:rPr>
      </w:pPr>
    </w:p>
    <w:p w:rsidR="00BD15FD" w:rsidRPr="0052573E" w:rsidRDefault="00BD15FD" w:rsidP="003E4A58">
      <w:pPr>
        <w:spacing w:line="360" w:lineRule="auto"/>
        <w:ind w:firstLine="720"/>
        <w:contextualSpacing/>
        <w:jc w:val="both"/>
        <w:rPr>
          <w:rFonts w:ascii="Times New Roman" w:hAnsi="Times New Roman" w:cs="Times New Roman"/>
          <w:sz w:val="24"/>
          <w:szCs w:val="24"/>
        </w:rPr>
      </w:pPr>
    </w:p>
    <w:p w:rsidR="003E4A58" w:rsidRPr="0052573E" w:rsidRDefault="003E4A58" w:rsidP="003E4A5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3009900</wp:posOffset>
            </wp:positionH>
            <wp:positionV relativeFrom="paragraph">
              <wp:posOffset>154305</wp:posOffset>
            </wp:positionV>
            <wp:extent cx="2419350" cy="1809750"/>
            <wp:effectExtent l="19050" t="0" r="0" b="0"/>
            <wp:wrapNone/>
            <wp:docPr id="11" name="Picture 8" descr="J:\BAKR Backup\My pictures\2010\36 - August 2010 - Cameraphone\DSC08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BAKR Backup\My pictures\2010\36 - August 2010 - Cameraphone\DSC08871.JPG"/>
                    <pic:cNvPicPr>
                      <a:picLocks noChangeAspect="1" noChangeArrowheads="1"/>
                    </pic:cNvPicPr>
                  </pic:nvPicPr>
                  <pic:blipFill>
                    <a:blip r:embed="rId8"/>
                    <a:srcRect/>
                    <a:stretch>
                      <a:fillRect/>
                    </a:stretch>
                  </pic:blipFill>
                  <pic:spPr bwMode="auto">
                    <a:xfrm>
                      <a:off x="0" y="0"/>
                      <a:ext cx="2419350" cy="18097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266700</wp:posOffset>
            </wp:positionH>
            <wp:positionV relativeFrom="paragraph">
              <wp:posOffset>130810</wp:posOffset>
            </wp:positionV>
            <wp:extent cx="2419350" cy="1828800"/>
            <wp:effectExtent l="19050" t="0" r="0" b="0"/>
            <wp:wrapTight wrapText="bothSides">
              <wp:wrapPolygon edited="0">
                <wp:start x="-170" y="0"/>
                <wp:lineTo x="-170" y="21375"/>
                <wp:lineTo x="21600" y="21375"/>
                <wp:lineTo x="21600" y="0"/>
                <wp:lineTo x="-170" y="0"/>
              </wp:wrapPolygon>
            </wp:wrapTight>
            <wp:docPr id="10" name="Picture 7" descr="J:\BAKR Backup\My pictures\2010\36 - August 2010 - Cameraphone\DSC08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BAKR Backup\My pictures\2010\36 - August 2010 - Cameraphone\DSC08873.JPG"/>
                    <pic:cNvPicPr>
                      <a:picLocks noChangeAspect="1" noChangeArrowheads="1"/>
                    </pic:cNvPicPr>
                  </pic:nvPicPr>
                  <pic:blipFill>
                    <a:blip r:embed="rId9" cstate="print"/>
                    <a:srcRect/>
                    <a:stretch>
                      <a:fillRect/>
                    </a:stretch>
                  </pic:blipFill>
                  <pic:spPr bwMode="auto">
                    <a:xfrm>
                      <a:off x="0" y="0"/>
                      <a:ext cx="2419350" cy="1828800"/>
                    </a:xfrm>
                    <a:prstGeom prst="rect">
                      <a:avLst/>
                    </a:prstGeom>
                    <a:noFill/>
                    <a:ln w="9525">
                      <a:noFill/>
                      <a:miter lim="800000"/>
                      <a:headEnd/>
                      <a:tailEnd/>
                    </a:ln>
                  </pic:spPr>
                </pic:pic>
              </a:graphicData>
            </a:graphic>
          </wp:anchor>
        </w:drawing>
      </w:r>
    </w:p>
    <w:p w:rsidR="003E4A58" w:rsidRPr="0052573E" w:rsidRDefault="003E4A58" w:rsidP="003E4A58">
      <w:pPr>
        <w:spacing w:line="360" w:lineRule="auto"/>
        <w:ind w:firstLine="720"/>
        <w:contextualSpacing/>
        <w:jc w:val="both"/>
        <w:rPr>
          <w:rFonts w:ascii="Times New Roman" w:hAnsi="Times New Roman" w:cs="Times New Roman"/>
          <w:sz w:val="24"/>
          <w:szCs w:val="24"/>
        </w:rPr>
      </w:pPr>
    </w:p>
    <w:p w:rsidR="003E4A58" w:rsidRPr="0052573E" w:rsidRDefault="003E4A58" w:rsidP="003E4A58">
      <w:pPr>
        <w:spacing w:line="360" w:lineRule="auto"/>
        <w:ind w:firstLine="720"/>
        <w:contextualSpacing/>
        <w:jc w:val="both"/>
        <w:rPr>
          <w:rFonts w:ascii="Times New Roman" w:hAnsi="Times New Roman" w:cs="Times New Roman"/>
          <w:sz w:val="24"/>
          <w:szCs w:val="24"/>
        </w:rPr>
      </w:pPr>
    </w:p>
    <w:p w:rsidR="003E4A58" w:rsidRDefault="003E4A58" w:rsidP="003E4A58">
      <w:pPr>
        <w:spacing w:line="360" w:lineRule="auto"/>
        <w:ind w:firstLine="720"/>
        <w:contextualSpacing/>
        <w:jc w:val="both"/>
        <w:rPr>
          <w:rFonts w:ascii="Times New Roman" w:hAnsi="Times New Roman" w:cs="Times New Roman"/>
          <w:sz w:val="24"/>
          <w:szCs w:val="24"/>
        </w:rPr>
      </w:pPr>
    </w:p>
    <w:p w:rsidR="003E4A58" w:rsidRDefault="003E4A58" w:rsidP="003E4A58">
      <w:pPr>
        <w:spacing w:line="360" w:lineRule="auto"/>
        <w:ind w:firstLine="720"/>
        <w:contextualSpacing/>
        <w:jc w:val="both"/>
        <w:rPr>
          <w:rFonts w:ascii="Times New Roman" w:hAnsi="Times New Roman" w:cs="Times New Roman"/>
          <w:sz w:val="24"/>
          <w:szCs w:val="24"/>
        </w:rPr>
      </w:pPr>
    </w:p>
    <w:p w:rsidR="003E4A58" w:rsidRPr="0052573E" w:rsidRDefault="003E4A58" w:rsidP="003E4A58">
      <w:pPr>
        <w:spacing w:line="360" w:lineRule="auto"/>
        <w:ind w:firstLine="720"/>
        <w:contextualSpacing/>
        <w:jc w:val="both"/>
        <w:rPr>
          <w:rFonts w:ascii="Times New Roman" w:hAnsi="Times New Roman" w:cs="Times New Roman"/>
          <w:sz w:val="24"/>
          <w:szCs w:val="24"/>
        </w:rPr>
      </w:pPr>
    </w:p>
    <w:p w:rsidR="003E4A58" w:rsidRPr="0052573E" w:rsidRDefault="003E4A58" w:rsidP="003E4A58">
      <w:pPr>
        <w:spacing w:line="360" w:lineRule="auto"/>
        <w:ind w:firstLine="720"/>
        <w:contextualSpacing/>
        <w:jc w:val="both"/>
        <w:rPr>
          <w:rFonts w:ascii="Times New Roman" w:hAnsi="Times New Roman" w:cs="Times New Roman"/>
          <w:sz w:val="24"/>
          <w:szCs w:val="24"/>
        </w:rPr>
      </w:pPr>
    </w:p>
    <w:p w:rsidR="003E4A58" w:rsidRPr="0052573E" w:rsidRDefault="003E4A58" w:rsidP="003E4A58">
      <w:pPr>
        <w:spacing w:line="360" w:lineRule="auto"/>
        <w:ind w:firstLine="720"/>
        <w:contextualSpacing/>
        <w:jc w:val="both"/>
        <w:rPr>
          <w:rFonts w:ascii="Times New Roman" w:hAnsi="Times New Roman" w:cs="Times New Roman"/>
          <w:sz w:val="24"/>
          <w:szCs w:val="24"/>
        </w:rPr>
      </w:pPr>
    </w:p>
    <w:p w:rsidR="00BD15FD" w:rsidRDefault="00BD15FD" w:rsidP="003E4A58">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Figure 2: The behavior of basaltic mud after 15 minutes and 16 hours.</w:t>
      </w:r>
    </w:p>
    <w:p w:rsidR="00BD15FD" w:rsidRDefault="00BD15FD" w:rsidP="003E4A58">
      <w:pPr>
        <w:spacing w:line="360" w:lineRule="auto"/>
        <w:ind w:firstLine="720"/>
        <w:contextualSpacing/>
        <w:jc w:val="both"/>
        <w:rPr>
          <w:rFonts w:ascii="Times New Roman" w:hAnsi="Times New Roman" w:cs="Times New Roman"/>
          <w:sz w:val="24"/>
          <w:szCs w:val="24"/>
        </w:rPr>
      </w:pPr>
    </w:p>
    <w:p w:rsidR="003E4A58" w:rsidRPr="0052573E" w:rsidRDefault="003E4A58" w:rsidP="003E4A58">
      <w:pPr>
        <w:spacing w:line="360" w:lineRule="auto"/>
        <w:ind w:firstLine="720"/>
        <w:contextualSpacing/>
        <w:jc w:val="both"/>
        <w:rPr>
          <w:rFonts w:ascii="Times New Roman" w:hAnsi="Times New Roman" w:cs="Times New Roman"/>
          <w:sz w:val="24"/>
          <w:szCs w:val="24"/>
        </w:rPr>
      </w:pPr>
      <w:r w:rsidRPr="0052573E">
        <w:rPr>
          <w:rFonts w:ascii="Times New Roman" w:hAnsi="Times New Roman" w:cs="Times New Roman"/>
          <w:sz w:val="24"/>
          <w:szCs w:val="24"/>
        </w:rPr>
        <w:t xml:space="preserve">Interestingly though this characteristics is similar to that of fine calcium carbonate </w:t>
      </w:r>
      <w:r w:rsidR="00BD15FD">
        <w:rPr>
          <w:rFonts w:ascii="Times New Roman" w:hAnsi="Times New Roman" w:cs="Times New Roman"/>
          <w:sz w:val="24"/>
          <w:szCs w:val="24"/>
        </w:rPr>
        <w:t>that been used as</w:t>
      </w:r>
      <w:r w:rsidRPr="0052573E">
        <w:rPr>
          <w:rFonts w:ascii="Times New Roman" w:hAnsi="Times New Roman" w:cs="Times New Roman"/>
          <w:sz w:val="24"/>
          <w:szCs w:val="24"/>
        </w:rPr>
        <w:t xml:space="preserve"> a weighting and bridging agent additive used in mud. About 22.5 gm of calcium carbonate is mixed with 350ml of water has shown the similar results to that of the basaltic soil sample. Calcium carbonate does not swell and mix well with water and settles down on the bottom of beaker when left intact over the same period of time.</w:t>
      </w:r>
    </w:p>
    <w:p w:rsidR="003E4A58" w:rsidRPr="0052573E" w:rsidRDefault="003E4A58" w:rsidP="003E4A58">
      <w:pPr>
        <w:spacing w:line="360" w:lineRule="auto"/>
        <w:ind w:firstLine="720"/>
        <w:contextualSpacing/>
        <w:jc w:val="both"/>
        <w:rPr>
          <w:rFonts w:ascii="Times New Roman" w:hAnsi="Times New Roman" w:cs="Times New Roman"/>
          <w:sz w:val="24"/>
          <w:szCs w:val="24"/>
        </w:rPr>
      </w:pPr>
    </w:p>
    <w:p w:rsidR="005C1C21" w:rsidRPr="0052573E" w:rsidRDefault="00BA1B3B" w:rsidP="003E4A58">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E4A58" w:rsidRPr="0052573E">
        <w:rPr>
          <w:rFonts w:ascii="Times New Roman" w:hAnsi="Times New Roman" w:cs="Times New Roman"/>
          <w:sz w:val="24"/>
          <w:szCs w:val="24"/>
        </w:rPr>
        <w:t xml:space="preserve">Results and findings from this initial experiments show that basaltic soil may not be a suitable substitute for the current weighting and </w:t>
      </w:r>
      <w:proofErr w:type="spellStart"/>
      <w:r w:rsidR="003E4A58" w:rsidRPr="0052573E">
        <w:rPr>
          <w:rFonts w:ascii="Times New Roman" w:hAnsi="Times New Roman" w:cs="Times New Roman"/>
          <w:sz w:val="24"/>
          <w:szCs w:val="24"/>
        </w:rPr>
        <w:t>viscosifying</w:t>
      </w:r>
      <w:proofErr w:type="spellEnd"/>
      <w:r w:rsidR="003E4A58" w:rsidRPr="0052573E">
        <w:rPr>
          <w:rFonts w:ascii="Times New Roman" w:hAnsi="Times New Roman" w:cs="Times New Roman"/>
          <w:sz w:val="24"/>
          <w:szCs w:val="24"/>
        </w:rPr>
        <w:t xml:space="preserve"> agent in drilling fluids.</w:t>
      </w:r>
    </w:p>
    <w:p w:rsidR="003E4A58" w:rsidRPr="00BA1B3B" w:rsidRDefault="003E4A58" w:rsidP="003E4A58">
      <w:pPr>
        <w:pStyle w:val="ListParagraph"/>
        <w:numPr>
          <w:ilvl w:val="0"/>
          <w:numId w:val="4"/>
        </w:numPr>
        <w:spacing w:line="360" w:lineRule="auto"/>
        <w:jc w:val="both"/>
        <w:rPr>
          <w:b/>
        </w:rPr>
      </w:pPr>
      <w:r w:rsidRPr="00BA1B3B">
        <w:rPr>
          <w:b/>
        </w:rPr>
        <w:t>Loss circulation material</w:t>
      </w:r>
    </w:p>
    <w:p w:rsidR="003E4A58" w:rsidRPr="0052573E" w:rsidRDefault="00BA1B3B" w:rsidP="00BA1B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E4A58" w:rsidRPr="0052573E">
        <w:rPr>
          <w:rFonts w:ascii="Times New Roman" w:hAnsi="Times New Roman" w:cs="Times New Roman"/>
          <w:sz w:val="24"/>
          <w:szCs w:val="24"/>
        </w:rPr>
        <w:t xml:space="preserve">Losses of whole mud to subsurface formations during drilling operations is called lost circulation or lost returns. In has been historically recorded that lost circulation has been one of the primary contributors to high mud costs. Other </w:t>
      </w:r>
      <w:r w:rsidR="003E4A58">
        <w:rPr>
          <w:rFonts w:ascii="Times New Roman" w:hAnsi="Times New Roman" w:cs="Times New Roman"/>
          <w:sz w:val="24"/>
          <w:szCs w:val="24"/>
        </w:rPr>
        <w:t>drilling</w:t>
      </w:r>
      <w:r w:rsidR="003E4A58" w:rsidRPr="0052573E">
        <w:rPr>
          <w:rFonts w:ascii="Times New Roman" w:hAnsi="Times New Roman" w:cs="Times New Roman"/>
          <w:sz w:val="24"/>
          <w:szCs w:val="24"/>
        </w:rPr>
        <w:t xml:space="preserve"> problems </w:t>
      </w:r>
      <w:r w:rsidR="003E4A58">
        <w:rPr>
          <w:rFonts w:ascii="Times New Roman" w:hAnsi="Times New Roman" w:cs="Times New Roman"/>
          <w:sz w:val="24"/>
          <w:szCs w:val="24"/>
        </w:rPr>
        <w:t>are</w:t>
      </w:r>
      <w:r w:rsidR="003E4A58" w:rsidRPr="0052573E">
        <w:rPr>
          <w:rFonts w:ascii="Times New Roman" w:hAnsi="Times New Roman" w:cs="Times New Roman"/>
          <w:sz w:val="24"/>
          <w:szCs w:val="24"/>
        </w:rPr>
        <w:t xml:space="preserve"> wellbore instability, stuck pipe and even blowouts have been th</w:t>
      </w:r>
      <w:r w:rsidR="002E6DCF">
        <w:rPr>
          <w:rFonts w:ascii="Times New Roman" w:hAnsi="Times New Roman" w:cs="Times New Roman"/>
          <w:sz w:val="24"/>
          <w:szCs w:val="24"/>
        </w:rPr>
        <w:t>e result of lost circulation (</w:t>
      </w:r>
      <w:proofErr w:type="spellStart"/>
      <w:r w:rsidR="003E4A58" w:rsidRPr="0052573E">
        <w:rPr>
          <w:rFonts w:ascii="Times New Roman" w:hAnsi="Times New Roman" w:cs="Times New Roman"/>
          <w:sz w:val="24"/>
          <w:szCs w:val="24"/>
        </w:rPr>
        <w:t>Swaco</w:t>
      </w:r>
      <w:proofErr w:type="spellEnd"/>
      <w:r w:rsidR="003E4A58" w:rsidRPr="0052573E">
        <w:rPr>
          <w:rFonts w:ascii="Times New Roman" w:hAnsi="Times New Roman" w:cs="Times New Roman"/>
          <w:sz w:val="24"/>
          <w:szCs w:val="24"/>
        </w:rPr>
        <w:t>, 1998).</w:t>
      </w:r>
      <w:r>
        <w:rPr>
          <w:rFonts w:ascii="Times New Roman" w:hAnsi="Times New Roman" w:cs="Times New Roman"/>
          <w:sz w:val="24"/>
          <w:szCs w:val="24"/>
        </w:rPr>
        <w:t xml:space="preserve"> </w:t>
      </w:r>
      <w:r w:rsidR="003E4A58" w:rsidRPr="0052573E">
        <w:rPr>
          <w:rFonts w:ascii="Times New Roman" w:hAnsi="Times New Roman" w:cs="Times New Roman"/>
          <w:sz w:val="24"/>
          <w:szCs w:val="24"/>
        </w:rPr>
        <w:t xml:space="preserve">In common, lost circulation occurs in two ways: </w:t>
      </w:r>
    </w:p>
    <w:p w:rsidR="00BA1B3B" w:rsidRDefault="00BA1B3B" w:rsidP="00BA1B3B">
      <w:pPr>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003E4A58" w:rsidRPr="0052573E">
        <w:rPr>
          <w:rFonts w:ascii="Times New Roman" w:hAnsi="Times New Roman" w:cs="Times New Roman"/>
          <w:sz w:val="24"/>
          <w:szCs w:val="24"/>
        </w:rPr>
        <w:t xml:space="preserve">Naturally occurring losses - Invasion or mud loss to formations that is porous, permeable, cavernous, </w:t>
      </w:r>
      <w:proofErr w:type="spellStart"/>
      <w:r w:rsidR="003E4A58" w:rsidRPr="0052573E">
        <w:rPr>
          <w:rFonts w:ascii="Times New Roman" w:hAnsi="Times New Roman" w:cs="Times New Roman"/>
          <w:sz w:val="24"/>
          <w:szCs w:val="24"/>
        </w:rPr>
        <w:t>vugular</w:t>
      </w:r>
      <w:proofErr w:type="spellEnd"/>
      <w:r w:rsidR="003E4A58" w:rsidRPr="0052573E">
        <w:rPr>
          <w:rFonts w:ascii="Times New Roman" w:hAnsi="Times New Roman" w:cs="Times New Roman"/>
          <w:sz w:val="24"/>
          <w:szCs w:val="24"/>
        </w:rPr>
        <w:t>, fractured or unconsolidated.</w:t>
      </w:r>
    </w:p>
    <w:p w:rsidR="003E4A58" w:rsidRDefault="003E4A58" w:rsidP="00BA1B3B">
      <w:pPr>
        <w:spacing w:after="0" w:line="360" w:lineRule="auto"/>
        <w:ind w:left="270" w:hanging="270"/>
        <w:jc w:val="both"/>
        <w:rPr>
          <w:rFonts w:ascii="Times New Roman" w:hAnsi="Times New Roman" w:cs="Times New Roman"/>
          <w:sz w:val="24"/>
          <w:szCs w:val="24"/>
        </w:rPr>
      </w:pPr>
      <w:r w:rsidRPr="0052573E">
        <w:rPr>
          <w:rFonts w:ascii="Times New Roman" w:hAnsi="Times New Roman" w:cs="Times New Roman"/>
          <w:sz w:val="24"/>
          <w:szCs w:val="24"/>
        </w:rPr>
        <w:t>2. Mechanically induced losses - Fracturing which is mud loss due to hydraulic fracturing from excessive induced pressures. This includes high hydrostatic pressure due to high mud weight, and high pressure resulting from excessive ECD</w:t>
      </w:r>
      <w:r>
        <w:rPr>
          <w:rFonts w:ascii="Times New Roman" w:hAnsi="Times New Roman" w:cs="Times New Roman"/>
          <w:sz w:val="24"/>
          <w:szCs w:val="24"/>
        </w:rPr>
        <w:t xml:space="preserve"> (Equivalent Circulation Density)</w:t>
      </w:r>
      <w:r w:rsidRPr="0052573E">
        <w:rPr>
          <w:rFonts w:ascii="Times New Roman" w:hAnsi="Times New Roman" w:cs="Times New Roman"/>
          <w:sz w:val="24"/>
          <w:szCs w:val="24"/>
        </w:rPr>
        <w:t>.</w:t>
      </w:r>
    </w:p>
    <w:p w:rsidR="003E4A58" w:rsidRDefault="003E4A58" w:rsidP="00BA1B3B">
      <w:pPr>
        <w:spacing w:after="0" w:line="360" w:lineRule="auto"/>
        <w:ind w:firstLine="720"/>
        <w:contextualSpacing/>
        <w:jc w:val="both"/>
        <w:rPr>
          <w:rFonts w:ascii="Times New Roman" w:hAnsi="Times New Roman" w:cs="Times New Roman"/>
          <w:sz w:val="24"/>
          <w:szCs w:val="24"/>
        </w:rPr>
      </w:pPr>
      <w:r w:rsidRPr="0052573E">
        <w:rPr>
          <w:rFonts w:ascii="Times New Roman" w:hAnsi="Times New Roman" w:cs="Times New Roman"/>
          <w:sz w:val="24"/>
          <w:szCs w:val="24"/>
        </w:rPr>
        <w:t>Lost circulation and differential sticking costs the industry hundreds of millions of dollars each year in lost or delayed production and in spending to deal with drilling problems, repair faulty primary cement jobs and replace wells irreparably damaged by lost circulation (Schlumberger, 2004)</w:t>
      </w:r>
      <w:r w:rsidR="00BA1B3B">
        <w:rPr>
          <w:rFonts w:ascii="Times New Roman" w:hAnsi="Times New Roman" w:cs="Times New Roman"/>
          <w:sz w:val="24"/>
          <w:szCs w:val="24"/>
        </w:rPr>
        <w:t xml:space="preserve">. </w:t>
      </w:r>
      <w:r w:rsidRPr="0052573E">
        <w:rPr>
          <w:rFonts w:ascii="Times New Roman" w:hAnsi="Times New Roman" w:cs="Times New Roman"/>
          <w:sz w:val="24"/>
          <w:szCs w:val="24"/>
        </w:rPr>
        <w:t xml:space="preserve">Good planning and proper drilling practices can help in preventing lost circulation and differential sticking by minimizing excessive pressures on the formation. </w:t>
      </w:r>
    </w:p>
    <w:p w:rsidR="003E4A58" w:rsidRPr="0052573E" w:rsidRDefault="00BA1B3B" w:rsidP="00BA1B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E4A58" w:rsidRPr="0052573E">
        <w:rPr>
          <w:rFonts w:ascii="Times New Roman" w:hAnsi="Times New Roman" w:cs="Times New Roman"/>
          <w:sz w:val="24"/>
          <w:szCs w:val="24"/>
        </w:rPr>
        <w:t>Commercially available LCM products encompass a wide array of materials. Moreover, if it can be pumped down a well, it probably has been at one time or another. Particle shapes are granular, flake or fibrous at sizes denoted as fine, medium or coarse.</w:t>
      </w:r>
    </w:p>
    <w:p w:rsidR="003E4A58" w:rsidRPr="0052573E" w:rsidRDefault="003E4A58" w:rsidP="00BA1B3B">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Pr="0052573E">
        <w:rPr>
          <w:rFonts w:ascii="Times New Roman" w:hAnsi="Times New Roman" w:cs="Times New Roman"/>
          <w:sz w:val="24"/>
          <w:szCs w:val="24"/>
        </w:rPr>
        <w:t>t seem</w:t>
      </w:r>
      <w:r>
        <w:rPr>
          <w:rFonts w:ascii="Times New Roman" w:hAnsi="Times New Roman" w:cs="Times New Roman"/>
          <w:sz w:val="24"/>
          <w:szCs w:val="24"/>
        </w:rPr>
        <w:t>s</w:t>
      </w:r>
      <w:r w:rsidRPr="0052573E">
        <w:rPr>
          <w:rFonts w:ascii="Times New Roman" w:hAnsi="Times New Roman" w:cs="Times New Roman"/>
          <w:sz w:val="24"/>
          <w:szCs w:val="24"/>
        </w:rPr>
        <w:t xml:space="preserve"> adequate to describe that basaltic soil collected from </w:t>
      </w:r>
      <w:proofErr w:type="spellStart"/>
      <w:proofErr w:type="gramStart"/>
      <w:r w:rsidR="00BA1B3B">
        <w:rPr>
          <w:rFonts w:ascii="Times New Roman" w:hAnsi="Times New Roman" w:cs="Times New Roman"/>
          <w:sz w:val="24"/>
          <w:szCs w:val="24"/>
        </w:rPr>
        <w:t>Kuantan</w:t>
      </w:r>
      <w:proofErr w:type="spellEnd"/>
      <w:r w:rsidR="00BA1B3B">
        <w:rPr>
          <w:rFonts w:ascii="Times New Roman" w:hAnsi="Times New Roman" w:cs="Times New Roman"/>
          <w:sz w:val="24"/>
          <w:szCs w:val="24"/>
        </w:rPr>
        <w:t>,</w:t>
      </w:r>
      <w:proofErr w:type="gramEnd"/>
      <w:r w:rsidR="00BA1B3B">
        <w:rPr>
          <w:rFonts w:ascii="Times New Roman" w:hAnsi="Times New Roman" w:cs="Times New Roman"/>
          <w:sz w:val="24"/>
          <w:szCs w:val="24"/>
        </w:rPr>
        <w:t xml:space="preserve"> </w:t>
      </w:r>
      <w:r w:rsidRPr="0052573E">
        <w:rPr>
          <w:rFonts w:ascii="Times New Roman" w:hAnsi="Times New Roman" w:cs="Times New Roman"/>
          <w:sz w:val="24"/>
          <w:szCs w:val="24"/>
        </w:rPr>
        <w:t xml:space="preserve">Pahang is not suitable to be used as barite substitute as it does not have sufficient density to be effectively in weighting drilling fluids. However, after completing the tests above, basaltic soil shows a similar result to that of lost circulation materials. The primary indicator </w:t>
      </w:r>
      <w:r w:rsidR="000928DA">
        <w:rPr>
          <w:rFonts w:ascii="Times New Roman" w:hAnsi="Times New Roman" w:cs="Times New Roman"/>
          <w:sz w:val="24"/>
          <w:szCs w:val="24"/>
        </w:rPr>
        <w:t xml:space="preserve">of LCM </w:t>
      </w:r>
      <w:r w:rsidRPr="0052573E">
        <w:rPr>
          <w:rFonts w:ascii="Times New Roman" w:hAnsi="Times New Roman" w:cs="Times New Roman"/>
          <w:sz w:val="24"/>
          <w:szCs w:val="24"/>
        </w:rPr>
        <w:t>is th</w:t>
      </w:r>
      <w:r w:rsidR="000928DA">
        <w:rPr>
          <w:rFonts w:ascii="Times New Roman" w:hAnsi="Times New Roman" w:cs="Times New Roman"/>
          <w:sz w:val="24"/>
          <w:szCs w:val="24"/>
        </w:rPr>
        <w:t>e insolubility of soil in water.</w:t>
      </w:r>
      <w:r w:rsidRPr="0052573E">
        <w:rPr>
          <w:rFonts w:ascii="Times New Roman" w:hAnsi="Times New Roman" w:cs="Times New Roman"/>
          <w:sz w:val="24"/>
          <w:szCs w:val="24"/>
        </w:rPr>
        <w:t xml:space="preserve"> </w:t>
      </w:r>
    </w:p>
    <w:p w:rsidR="00B20F23" w:rsidRPr="00311290" w:rsidRDefault="00B20F23" w:rsidP="00B20F23">
      <w:pPr>
        <w:spacing w:line="360" w:lineRule="auto"/>
        <w:ind w:firstLine="720"/>
        <w:contextualSpacing/>
        <w:jc w:val="both"/>
        <w:rPr>
          <w:rFonts w:ascii="Times New Roman" w:hAnsi="Times New Roman" w:cs="Times New Roman"/>
          <w:sz w:val="24"/>
          <w:szCs w:val="24"/>
        </w:rPr>
      </w:pPr>
      <w:r w:rsidRPr="00311290">
        <w:rPr>
          <w:rFonts w:ascii="Times New Roman" w:hAnsi="Times New Roman" w:cs="Times New Roman"/>
          <w:sz w:val="24"/>
          <w:szCs w:val="24"/>
        </w:rPr>
        <w:t xml:space="preserve">As for basaltic soil collected from </w:t>
      </w:r>
      <w:proofErr w:type="spellStart"/>
      <w:r w:rsidRPr="00311290">
        <w:rPr>
          <w:rFonts w:ascii="Times New Roman" w:hAnsi="Times New Roman" w:cs="Times New Roman"/>
          <w:sz w:val="24"/>
          <w:szCs w:val="24"/>
        </w:rPr>
        <w:t>Kuantan</w:t>
      </w:r>
      <w:proofErr w:type="spellEnd"/>
      <w:r w:rsidRPr="00311290">
        <w:rPr>
          <w:rFonts w:ascii="Times New Roman" w:hAnsi="Times New Roman" w:cs="Times New Roman"/>
          <w:sz w:val="24"/>
          <w:szCs w:val="24"/>
        </w:rPr>
        <w:t xml:space="preserve"> region, it exhibits the primary properties of lost circulation materials. However comparing to calcium carbonates, the low specific gravity of basaltic soil does not significantly affect mud weight if added into the mud to control loss circulation and differential sticking. True to the fact that basaltic soil and rocks are in abundance and can be cheaply produced, basaltic soil could be a potential loss circulation material additive in drilling fluids especially in drilling </w:t>
      </w:r>
      <w:r>
        <w:rPr>
          <w:rFonts w:ascii="Times New Roman" w:hAnsi="Times New Roman" w:cs="Times New Roman"/>
          <w:sz w:val="24"/>
          <w:szCs w:val="24"/>
        </w:rPr>
        <w:t xml:space="preserve">deepwater and </w:t>
      </w:r>
      <w:r w:rsidRPr="00311290">
        <w:rPr>
          <w:rFonts w:ascii="Times New Roman" w:hAnsi="Times New Roman" w:cs="Times New Roman"/>
          <w:sz w:val="24"/>
          <w:szCs w:val="24"/>
        </w:rPr>
        <w:t>ultra deep wells</w:t>
      </w:r>
      <w:r w:rsidR="000928DA">
        <w:rPr>
          <w:rFonts w:ascii="Times New Roman" w:hAnsi="Times New Roman" w:cs="Times New Roman"/>
          <w:sz w:val="24"/>
          <w:szCs w:val="24"/>
        </w:rPr>
        <w:t>, as shown by Figure 3</w:t>
      </w:r>
      <w:r w:rsidRPr="00311290">
        <w:rPr>
          <w:rFonts w:ascii="Times New Roman" w:hAnsi="Times New Roman" w:cs="Times New Roman"/>
          <w:sz w:val="24"/>
          <w:szCs w:val="24"/>
        </w:rPr>
        <w:t>.</w:t>
      </w:r>
    </w:p>
    <w:p w:rsidR="00B20F23" w:rsidRDefault="00B20F23" w:rsidP="00B20F23">
      <w:pPr>
        <w:spacing w:line="360" w:lineRule="auto"/>
        <w:contextualSpacing/>
        <w:jc w:val="both"/>
        <w:rPr>
          <w:rFonts w:ascii="Times New Roman" w:hAnsi="Times New Roman" w:cs="Times New Roman"/>
          <w:sz w:val="24"/>
          <w:szCs w:val="24"/>
        </w:rPr>
      </w:pPr>
      <w:r w:rsidRPr="00311290">
        <w:rPr>
          <w:rFonts w:ascii="Times New Roman" w:hAnsi="Times New Roman" w:cs="Times New Roman"/>
          <w:sz w:val="24"/>
          <w:szCs w:val="24"/>
        </w:rPr>
        <w:tab/>
      </w:r>
    </w:p>
    <w:p w:rsidR="00B20F23" w:rsidRDefault="00D85D91" w:rsidP="00B20F23">
      <w:pPr>
        <w:keepNext/>
        <w:spacing w:line="360" w:lineRule="auto"/>
        <w:ind w:firstLine="720"/>
        <w:contextualSpacing/>
        <w:jc w:val="both"/>
      </w:pPr>
      <w:r w:rsidRPr="00D85D91">
        <w:rPr>
          <w:rFonts w:ascii="Times New Roman" w:hAnsi="Times New Roman" w:cs="Times New Roman"/>
          <w:noProof/>
          <w:sz w:val="24"/>
          <w:szCs w:val="24"/>
        </w:rPr>
        <w:lastRenderedPageBreak/>
        <w:pict>
          <v:shape id="_x0000_s1041" type="#_x0000_t202" style="position:absolute;left:0;text-align:left;margin-left:44.7pt;margin-top:229.95pt;width:74.8pt;height:43.95pt;z-index:251679744" filled="f" stroked="f">
            <v:textbox style="mso-next-textbox:#_x0000_s1041">
              <w:txbxContent>
                <w:p w:rsidR="00B20F23" w:rsidRPr="00A60C2E" w:rsidRDefault="00B20F23" w:rsidP="00B20F23">
                  <w:pPr>
                    <w:rPr>
                      <w:b/>
                      <w:bCs/>
                      <w:color w:val="4F6228"/>
                      <w:sz w:val="28"/>
                      <w:szCs w:val="28"/>
                    </w:rPr>
                  </w:pPr>
                  <w:r w:rsidRPr="00A60C2E">
                    <w:rPr>
                      <w:b/>
                      <w:bCs/>
                      <w:color w:val="4F6228"/>
                      <w:sz w:val="28"/>
                      <w:szCs w:val="28"/>
                    </w:rPr>
                    <w:t>Pore Pressure</w:t>
                  </w:r>
                </w:p>
              </w:txbxContent>
            </v:textbox>
          </v:shape>
        </w:pict>
      </w:r>
      <w:r w:rsidRPr="00D85D9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361.85pt;margin-top:113pt;width:26.35pt;height:33.7pt;flip:x;z-index:251695104" o:connectortype="straight" strokecolor="#1f497d" strokeweight="3pt">
            <v:stroke endarrow="block"/>
          </v:shape>
        </w:pict>
      </w:r>
      <w:r w:rsidRPr="00D85D91">
        <w:rPr>
          <w:rFonts w:ascii="Times New Roman" w:hAnsi="Times New Roman" w:cs="Times New Roman"/>
          <w:noProof/>
          <w:sz w:val="24"/>
          <w:szCs w:val="24"/>
        </w:rPr>
        <w:pict>
          <v:shape id="_x0000_s1057" type="#_x0000_t202" style="position:absolute;left:0;text-align:left;margin-left:388.2pt;margin-top:83.85pt;width:74.8pt;height:47.7pt;z-index:251696128" filled="f" stroked="f">
            <v:textbox style="mso-next-textbox:#_x0000_s1057">
              <w:txbxContent>
                <w:p w:rsidR="00B20F23" w:rsidRPr="00A60C2E" w:rsidRDefault="00B20F23" w:rsidP="00B20F23">
                  <w:pPr>
                    <w:spacing w:line="240" w:lineRule="auto"/>
                    <w:contextualSpacing/>
                    <w:rPr>
                      <w:b/>
                      <w:bCs/>
                      <w:color w:val="1F497D"/>
                      <w:sz w:val="28"/>
                      <w:szCs w:val="28"/>
                    </w:rPr>
                  </w:pPr>
                  <w:r w:rsidRPr="00A60C2E">
                    <w:rPr>
                      <w:b/>
                      <w:bCs/>
                      <w:color w:val="1F497D"/>
                      <w:sz w:val="28"/>
                      <w:szCs w:val="28"/>
                    </w:rPr>
                    <w:t>Fracture</w:t>
                  </w:r>
                </w:p>
                <w:p w:rsidR="00B20F23" w:rsidRPr="00A60C2E" w:rsidRDefault="00B20F23" w:rsidP="00B20F23">
                  <w:pPr>
                    <w:spacing w:line="240" w:lineRule="auto"/>
                    <w:contextualSpacing/>
                    <w:rPr>
                      <w:b/>
                      <w:bCs/>
                      <w:color w:val="1F497D"/>
                      <w:sz w:val="28"/>
                      <w:szCs w:val="28"/>
                    </w:rPr>
                  </w:pPr>
                  <w:r w:rsidRPr="00A60C2E">
                    <w:rPr>
                      <w:b/>
                      <w:bCs/>
                      <w:color w:val="1F497D"/>
                      <w:sz w:val="28"/>
                      <w:szCs w:val="28"/>
                    </w:rPr>
                    <w:t>Gradient</w:t>
                  </w:r>
                </w:p>
              </w:txbxContent>
            </v:textbox>
          </v:shape>
        </w:pict>
      </w:r>
      <w:r w:rsidRPr="00D85D91">
        <w:rPr>
          <w:rFonts w:ascii="Times New Roman" w:hAnsi="Times New Roman" w:cs="Times New Roman"/>
          <w:noProof/>
          <w:sz w:val="24"/>
          <w:szCs w:val="24"/>
        </w:rPr>
        <w:pict>
          <v:shape id="_x0000_s1039" type="#_x0000_t202" style="position:absolute;left:0;text-align:left;margin-left:-5.6pt;margin-top:269.85pt;width:74.8pt;height:29.95pt;z-index:251677696" filled="f" stroked="f">
            <v:textbox style="mso-next-textbox:#_x0000_s1039">
              <w:txbxContent>
                <w:p w:rsidR="00B20F23" w:rsidRPr="000512D6" w:rsidRDefault="00B20F23" w:rsidP="00B20F23">
                  <w:pPr>
                    <w:rPr>
                      <w:b/>
                      <w:bCs/>
                      <w:sz w:val="28"/>
                      <w:szCs w:val="28"/>
                    </w:rPr>
                  </w:pPr>
                  <w:r>
                    <w:rPr>
                      <w:b/>
                      <w:bCs/>
                      <w:sz w:val="28"/>
                      <w:szCs w:val="28"/>
                    </w:rPr>
                    <w:t>Depth</w:t>
                  </w:r>
                </w:p>
              </w:txbxContent>
            </v:textbox>
          </v:shape>
        </w:pict>
      </w:r>
      <w:r w:rsidRPr="00D85D91">
        <w:rPr>
          <w:rFonts w:ascii="Times New Roman" w:hAnsi="Times New Roman" w:cs="Times New Roman"/>
          <w:noProof/>
          <w:sz w:val="24"/>
          <w:szCs w:val="24"/>
        </w:rPr>
        <w:pict>
          <v:shape id="_x0000_s1055" type="#_x0000_t202" style="position:absolute;left:0;text-align:left;margin-left:337.45pt;margin-top:33.55pt;width:90.75pt;height:47.7pt;z-index:251694080" filled="f" stroked="f">
            <v:textbox style="mso-next-textbox:#_x0000_s1055">
              <w:txbxContent>
                <w:p w:rsidR="00B20F23" w:rsidRPr="000512D6" w:rsidRDefault="00B20F23" w:rsidP="00B20F23">
                  <w:pPr>
                    <w:rPr>
                      <w:b/>
                      <w:bCs/>
                      <w:sz w:val="28"/>
                      <w:szCs w:val="28"/>
                    </w:rPr>
                  </w:pPr>
                  <w:r>
                    <w:rPr>
                      <w:b/>
                      <w:bCs/>
                      <w:sz w:val="28"/>
                      <w:szCs w:val="28"/>
                    </w:rPr>
                    <w:t>Formation Damage</w:t>
                  </w:r>
                </w:p>
              </w:txbxContent>
            </v:textbox>
          </v:shape>
        </w:pict>
      </w:r>
      <w:r w:rsidRPr="00D85D91">
        <w:rPr>
          <w:rFonts w:ascii="Times New Roman" w:hAnsi="Times New Roman" w:cs="Times New Roman"/>
          <w:noProof/>
          <w:sz w:val="24"/>
          <w:szCs w:val="24"/>
        </w:rPr>
        <w:pict>
          <v:shape id="_x0000_s1054" type="#_x0000_t32" style="position:absolute;left:0;text-align:left;margin-left:295.5pt;margin-top:46.6pt;width:47.65pt;height:.05pt;flip:x;z-index:251693056" o:connectortype="straight">
            <v:stroke endarrow="block"/>
          </v:shape>
        </w:pict>
      </w:r>
      <w:r w:rsidRPr="00D85D91">
        <w:rPr>
          <w:rFonts w:ascii="Times New Roman" w:hAnsi="Times New Roman" w:cs="Times New Roman"/>
          <w:noProof/>
          <w:sz w:val="24"/>
          <w:szCs w:val="24"/>
        </w:rPr>
        <w:pict>
          <v:shape id="_x0000_s1053" type="#_x0000_t202" style="position:absolute;left:0;text-align:left;margin-left:353.4pt;margin-top:87.05pt;width:74.8pt;height:47.7pt;z-index:251692032" filled="f" stroked="f">
            <v:textbox style="mso-next-textbox:#_x0000_s1053">
              <w:txbxContent>
                <w:p w:rsidR="00B20F23" w:rsidRPr="000512D6" w:rsidRDefault="00B20F23" w:rsidP="00B20F23">
                  <w:pPr>
                    <w:rPr>
                      <w:b/>
                      <w:bCs/>
                      <w:sz w:val="28"/>
                      <w:szCs w:val="28"/>
                    </w:rPr>
                  </w:pPr>
                  <w:r>
                    <w:rPr>
                      <w:b/>
                      <w:bCs/>
                      <w:sz w:val="28"/>
                      <w:szCs w:val="28"/>
                    </w:rPr>
                    <w:t>Kick</w:t>
                  </w:r>
                </w:p>
              </w:txbxContent>
            </v:textbox>
          </v:shape>
        </w:pict>
      </w:r>
      <w:r w:rsidRPr="00D85D91">
        <w:rPr>
          <w:rFonts w:ascii="Times New Roman" w:hAnsi="Times New Roman" w:cs="Times New Roman"/>
          <w:noProof/>
          <w:sz w:val="24"/>
          <w:szCs w:val="24"/>
        </w:rPr>
        <w:pict>
          <v:shape id="_x0000_s1052" type="#_x0000_t32" style="position:absolute;left:0;text-align:left;margin-left:330.1pt;margin-top:107.4pt;width:31.75pt;height:32.75pt;flip:x;z-index:251691008" o:connectortype="straight">
            <v:stroke endarrow="block"/>
          </v:shape>
        </w:pict>
      </w:r>
      <w:r w:rsidRPr="00D85D91">
        <w:rPr>
          <w:rFonts w:ascii="Times New Roman" w:hAnsi="Times New Roman" w:cs="Times New Roman"/>
          <w:noProof/>
          <w:sz w:val="24"/>
          <w:szCs w:val="24"/>
        </w:rPr>
        <w:pict>
          <v:shape id="_x0000_s1051" type="#_x0000_t202" style="position:absolute;left:0;text-align:left;margin-left:170.2pt;margin-top:81.3pt;width:74.8pt;height:47.7pt;z-index:251689984" filled="f" stroked="f">
            <v:textbox style="mso-next-textbox:#_x0000_s1051">
              <w:txbxContent>
                <w:p w:rsidR="00B20F23" w:rsidRPr="00CF181F" w:rsidRDefault="00B20F23" w:rsidP="00B20F23">
                  <w:pPr>
                    <w:spacing w:line="240" w:lineRule="auto"/>
                    <w:contextualSpacing/>
                    <w:rPr>
                      <w:b/>
                      <w:bCs/>
                      <w:color w:val="FF0000"/>
                      <w:sz w:val="28"/>
                      <w:szCs w:val="28"/>
                    </w:rPr>
                  </w:pPr>
                  <w:r w:rsidRPr="00CF181F">
                    <w:rPr>
                      <w:b/>
                      <w:bCs/>
                      <w:color w:val="FF0000"/>
                      <w:sz w:val="28"/>
                      <w:szCs w:val="28"/>
                    </w:rPr>
                    <w:t>Mud Density</w:t>
                  </w:r>
                </w:p>
              </w:txbxContent>
            </v:textbox>
          </v:shape>
        </w:pict>
      </w:r>
      <w:r w:rsidRPr="00D85D91">
        <w:rPr>
          <w:rFonts w:ascii="Times New Roman" w:hAnsi="Times New Roman" w:cs="Times New Roman"/>
          <w:noProof/>
          <w:sz w:val="24"/>
          <w:szCs w:val="24"/>
        </w:rPr>
        <w:pict>
          <v:shape id="_x0000_s1050" type="#_x0000_t32" style="position:absolute;left:0;text-align:left;margin-left:155.95pt;margin-top:118.6pt;width:29.2pt;height:39.3pt;flip:x;z-index:251688960" o:connectortype="straight" strokecolor="red" strokeweight="3pt">
            <v:stroke endarrow="block"/>
          </v:shape>
        </w:pict>
      </w:r>
      <w:r w:rsidRPr="00D85D91">
        <w:rPr>
          <w:rFonts w:ascii="Times New Roman" w:hAnsi="Times New Roman" w:cs="Times New Roman"/>
          <w:noProof/>
          <w:sz w:val="24"/>
          <w:szCs w:val="24"/>
        </w:rPr>
        <w:pict>
          <v:shape id="_x0000_s1049" type="#_x0000_t32" style="position:absolute;left:0;text-align:left;margin-left:124.35pt;margin-top:118.6pt;width:84.15pt;height:150.65pt;z-index:251687936" o:connectortype="straight" strokecolor="red" strokeweight="2.25pt"/>
        </w:pict>
      </w:r>
      <w:r w:rsidRPr="00D85D91">
        <w:rPr>
          <w:rFonts w:ascii="Times New Roman" w:hAnsi="Times New Roman" w:cs="Times New Roman"/>
          <w:noProof/>
          <w:sz w:val="24"/>
          <w:szCs w:val="24"/>
        </w:rPr>
        <w:pict>
          <v:shape id="_x0000_s1048" type="#_x0000_t32" style="position:absolute;left:0;text-align:left;margin-left:98.2pt;margin-top:52.25pt;width:26.15pt;height:66.35pt;z-index:251686912" o:connectortype="straight" strokecolor="red" strokeweight="2.25pt"/>
        </w:pict>
      </w:r>
      <w:r w:rsidRPr="00D85D91">
        <w:rPr>
          <w:rFonts w:ascii="Times New Roman" w:hAnsi="Times New Roman" w:cs="Times New Roman"/>
          <w:noProof/>
          <w:sz w:val="24"/>
          <w:szCs w:val="24"/>
        </w:rPr>
        <w:pict>
          <v:shape id="_x0000_s1047" type="#_x0000_t32" style="position:absolute;left:0;text-align:left;margin-left:69.2pt;margin-top:33.55pt;width:29pt;height:18.7pt;z-index:251685888" o:connectortype="straight" strokecolor="red" strokeweight="2.25pt"/>
        </w:pict>
      </w:r>
      <w:r w:rsidRPr="00D85D91">
        <w:rPr>
          <w:rFonts w:ascii="Times New Roman" w:hAnsi="Times New Roman" w:cs="Times New Roman"/>
          <w:noProof/>
          <w:sz w:val="24"/>
          <w:szCs w:val="24"/>
        </w:rPr>
        <w:pict>
          <v:shape id="_x0000_s1046" type="#_x0000_t32" style="position:absolute;left:0;text-align:left;margin-left:58.95pt;margin-top:10.45pt;width:10.25pt;height:23.1pt;z-index:251684864" o:connectortype="straight" strokecolor="red" strokeweight="2.25pt"/>
        </w:pict>
      </w:r>
      <w:r w:rsidRPr="00D85D91">
        <w:rPr>
          <w:rFonts w:ascii="Times New Roman" w:hAnsi="Times New Roman" w:cs="Times New Roman"/>
          <w:noProof/>
          <w:sz w:val="24"/>
          <w:szCs w:val="24"/>
        </w:rPr>
        <w:pict>
          <v:shape id="_x0000_s1045" type="#_x0000_t202" style="position:absolute;left:0;text-align:left;margin-left:373.15pt;margin-top:130.9pt;width:74.8pt;height:47.7pt;z-index:251683840" filled="f" stroked="f">
            <v:textbox style="mso-next-textbox:#_x0000_s1045">
              <w:txbxContent>
                <w:p w:rsidR="00B20F23" w:rsidRPr="00CF181F" w:rsidRDefault="00B20F23" w:rsidP="00B20F23">
                  <w:pPr>
                    <w:spacing w:line="240" w:lineRule="auto"/>
                    <w:contextualSpacing/>
                    <w:rPr>
                      <w:b/>
                      <w:bCs/>
                      <w:color w:val="FF0000"/>
                      <w:sz w:val="28"/>
                      <w:szCs w:val="28"/>
                    </w:rPr>
                  </w:pPr>
                  <w:r w:rsidRPr="00CF181F">
                    <w:rPr>
                      <w:b/>
                      <w:bCs/>
                      <w:color w:val="FF0000"/>
                      <w:sz w:val="28"/>
                      <w:szCs w:val="28"/>
                    </w:rPr>
                    <w:t>Mud Density</w:t>
                  </w:r>
                </w:p>
              </w:txbxContent>
            </v:textbox>
          </v:shape>
        </w:pict>
      </w:r>
      <w:r w:rsidRPr="00D85D91">
        <w:rPr>
          <w:rFonts w:ascii="Times New Roman" w:hAnsi="Times New Roman" w:cs="Times New Roman"/>
          <w:noProof/>
          <w:sz w:val="24"/>
          <w:szCs w:val="24"/>
        </w:rPr>
        <w:pict>
          <v:shape id="_x0000_s1044" type="#_x0000_t32" style="position:absolute;left:0;text-align:left;margin-left:361.85pt;margin-top:170.05pt;width:41.15pt;height:39.3pt;flip:x;z-index:251682816" o:connectortype="straight" strokecolor="red" strokeweight="3pt">
            <v:stroke endarrow="block"/>
          </v:shape>
        </w:pict>
      </w:r>
      <w:r w:rsidRPr="00D85D91">
        <w:rPr>
          <w:rFonts w:ascii="Times New Roman" w:hAnsi="Times New Roman" w:cs="Times New Roman"/>
          <w:noProof/>
          <w:sz w:val="24"/>
          <w:szCs w:val="24"/>
        </w:rPr>
        <w:pict>
          <v:shape id="_x0000_s1042" type="#_x0000_t202" style="position:absolute;left:0;text-align:left;margin-left:249.25pt;margin-top:230.55pt;width:74.8pt;height:39.3pt;z-index:251680768" filled="f" stroked="f">
            <v:textbox style="mso-next-textbox:#_x0000_s1042">
              <w:txbxContent>
                <w:p w:rsidR="00B20F23" w:rsidRPr="00A60C2E" w:rsidRDefault="00B20F23" w:rsidP="00B20F23">
                  <w:pPr>
                    <w:rPr>
                      <w:b/>
                      <w:bCs/>
                      <w:color w:val="4F6228"/>
                      <w:sz w:val="28"/>
                      <w:szCs w:val="28"/>
                    </w:rPr>
                  </w:pPr>
                  <w:r w:rsidRPr="00A60C2E">
                    <w:rPr>
                      <w:b/>
                      <w:bCs/>
                      <w:color w:val="4F6228"/>
                      <w:sz w:val="28"/>
                      <w:szCs w:val="28"/>
                    </w:rPr>
                    <w:t>Pore Pressure</w:t>
                  </w:r>
                </w:p>
              </w:txbxContent>
            </v:textbox>
          </v:shape>
        </w:pict>
      </w:r>
      <w:r w:rsidRPr="00D85D91">
        <w:rPr>
          <w:rFonts w:ascii="Times New Roman" w:hAnsi="Times New Roman" w:cs="Times New Roman"/>
          <w:noProof/>
          <w:sz w:val="24"/>
          <w:szCs w:val="24"/>
        </w:rPr>
        <w:pict>
          <v:shape id="_x0000_s1043" type="#_x0000_t32" style="position:absolute;left:0;text-align:left;margin-left:285.2pt;margin-top:229.95pt;width:25.25pt;height:12pt;flip:y;z-index:251681792" o:connectortype="straight" strokecolor="#4e6128" strokeweight="3pt">
            <v:stroke endarrow="block"/>
          </v:shape>
        </w:pict>
      </w:r>
      <w:r w:rsidRPr="00D85D91">
        <w:rPr>
          <w:rFonts w:ascii="Times New Roman" w:hAnsi="Times New Roman" w:cs="Times New Roman"/>
          <w:noProof/>
          <w:sz w:val="24"/>
          <w:szCs w:val="24"/>
        </w:rPr>
        <w:pict>
          <v:shape id="_x0000_s1040" type="#_x0000_t32" style="position:absolute;left:0;text-align:left;margin-left:83.3pt;margin-top:232.15pt;width:30.85pt;height:20.6pt;flip:y;z-index:251678720" o:connectortype="straight" strokecolor="#4e6128" strokeweight="3pt">
            <v:stroke endarrow="block"/>
          </v:shape>
        </w:pict>
      </w:r>
      <w:r w:rsidRPr="00D85D91">
        <w:rPr>
          <w:rFonts w:ascii="Times New Roman" w:hAnsi="Times New Roman" w:cs="Times New Roman"/>
          <w:noProof/>
          <w:sz w:val="24"/>
          <w:szCs w:val="24"/>
        </w:rPr>
        <w:pict>
          <v:shape id="_x0000_s1038" type="#_x0000_t32" style="position:absolute;left:0;text-align:left;margin-left:12.15pt;margin-top:2.15pt;width:441.35pt;height:0;z-index:251676672" o:connectortype="straight" strokeweight="3pt">
            <v:stroke endarrow="block"/>
          </v:shape>
        </w:pict>
      </w:r>
      <w:r w:rsidR="00B20F23">
        <w:rPr>
          <w:rFonts w:ascii="Times New Roman" w:hAnsi="Times New Roman" w:cs="Times New Roman"/>
          <w:noProof/>
          <w:sz w:val="24"/>
          <w:szCs w:val="24"/>
        </w:rPr>
        <w:drawing>
          <wp:inline distT="0" distB="0" distL="0" distR="0">
            <wp:extent cx="2571750" cy="3686175"/>
            <wp:effectExtent l="19050" t="0" r="0" b="0"/>
            <wp:docPr id="4" name="Picture 3" descr="D:\Users\bakr\Documents\Academic\July 2010\FYP\FYP 2\progress report 2\normal pres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bakr\Documents\Academic\July 2010\FYP\FYP 2\progress report 2\normal pressure.JPG"/>
                    <pic:cNvPicPr>
                      <a:picLocks noChangeAspect="1" noChangeArrowheads="1"/>
                    </pic:cNvPicPr>
                  </pic:nvPicPr>
                  <pic:blipFill>
                    <a:blip r:embed="rId10"/>
                    <a:srcRect/>
                    <a:stretch>
                      <a:fillRect/>
                    </a:stretch>
                  </pic:blipFill>
                  <pic:spPr bwMode="auto">
                    <a:xfrm>
                      <a:off x="0" y="0"/>
                      <a:ext cx="2571750" cy="3686175"/>
                    </a:xfrm>
                    <a:prstGeom prst="rect">
                      <a:avLst/>
                    </a:prstGeom>
                    <a:noFill/>
                    <a:ln w="9525">
                      <a:noFill/>
                      <a:miter lim="800000"/>
                      <a:headEnd/>
                      <a:tailEnd/>
                    </a:ln>
                  </pic:spPr>
                </pic:pic>
              </a:graphicData>
            </a:graphic>
          </wp:inline>
        </w:drawing>
      </w:r>
      <w:r w:rsidR="00B20F23">
        <w:rPr>
          <w:rFonts w:ascii="Times New Roman" w:hAnsi="Times New Roman" w:cs="Times New Roman"/>
          <w:noProof/>
          <w:sz w:val="24"/>
          <w:szCs w:val="24"/>
        </w:rPr>
        <w:drawing>
          <wp:inline distT="0" distB="0" distL="0" distR="0">
            <wp:extent cx="2628900" cy="3629025"/>
            <wp:effectExtent l="19050" t="0" r="0" b="0"/>
            <wp:docPr id="3" name="Picture 2" descr="D:\Users\bakr\Documents\Academic\July 2010\FYP\FYP 2\progress report 2\deepwater dri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bakr\Documents\Academic\July 2010\FYP\FYP 2\progress report 2\deepwater drilling.JPG"/>
                    <pic:cNvPicPr>
                      <a:picLocks noChangeAspect="1" noChangeArrowheads="1"/>
                    </pic:cNvPicPr>
                  </pic:nvPicPr>
                  <pic:blipFill>
                    <a:blip r:embed="rId11"/>
                    <a:srcRect/>
                    <a:stretch>
                      <a:fillRect/>
                    </a:stretch>
                  </pic:blipFill>
                  <pic:spPr bwMode="auto">
                    <a:xfrm>
                      <a:off x="0" y="0"/>
                      <a:ext cx="2628900" cy="3629025"/>
                    </a:xfrm>
                    <a:prstGeom prst="rect">
                      <a:avLst/>
                    </a:prstGeom>
                    <a:noFill/>
                    <a:ln w="9525">
                      <a:noFill/>
                      <a:miter lim="800000"/>
                      <a:headEnd/>
                      <a:tailEnd/>
                    </a:ln>
                  </pic:spPr>
                </pic:pic>
              </a:graphicData>
            </a:graphic>
          </wp:inline>
        </w:drawing>
      </w:r>
    </w:p>
    <w:p w:rsidR="00B20F23" w:rsidRDefault="000928DA" w:rsidP="000928DA">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Figure 3: Normal drilling (left)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deepwater drilling (right).</w:t>
      </w:r>
    </w:p>
    <w:p w:rsidR="000928DA" w:rsidRDefault="000928DA" w:rsidP="000928DA">
      <w:pPr>
        <w:spacing w:line="360" w:lineRule="auto"/>
        <w:contextualSpacing/>
        <w:jc w:val="both"/>
        <w:rPr>
          <w:rFonts w:ascii="Times New Roman" w:hAnsi="Times New Roman" w:cs="Times New Roman"/>
          <w:sz w:val="24"/>
          <w:szCs w:val="24"/>
        </w:rPr>
      </w:pPr>
    </w:p>
    <w:p w:rsidR="00B20F23" w:rsidRDefault="00B20F23" w:rsidP="00B20F23">
      <w:pPr>
        <w:spacing w:line="360" w:lineRule="auto"/>
        <w:ind w:firstLine="720"/>
        <w:contextualSpacing/>
        <w:jc w:val="both"/>
        <w:rPr>
          <w:rFonts w:ascii="Times New Roman" w:hAnsi="Times New Roman" w:cs="Times New Roman"/>
          <w:sz w:val="24"/>
          <w:szCs w:val="24"/>
        </w:rPr>
      </w:pPr>
      <w:r w:rsidRPr="00311290">
        <w:rPr>
          <w:rFonts w:ascii="Times New Roman" w:hAnsi="Times New Roman" w:cs="Times New Roman"/>
          <w:sz w:val="24"/>
          <w:szCs w:val="24"/>
        </w:rPr>
        <w:t xml:space="preserve">There are many challenges in </w:t>
      </w:r>
      <w:r>
        <w:rPr>
          <w:rFonts w:ascii="Times New Roman" w:hAnsi="Times New Roman" w:cs="Times New Roman"/>
          <w:sz w:val="24"/>
          <w:szCs w:val="24"/>
        </w:rPr>
        <w:t xml:space="preserve">deepwater and </w:t>
      </w:r>
      <w:r w:rsidRPr="00311290">
        <w:rPr>
          <w:rFonts w:ascii="Times New Roman" w:hAnsi="Times New Roman" w:cs="Times New Roman"/>
          <w:sz w:val="24"/>
          <w:szCs w:val="24"/>
        </w:rPr>
        <w:t xml:space="preserve">ultra deep drilling operations. </w:t>
      </w:r>
      <w:r>
        <w:rPr>
          <w:rFonts w:ascii="Times New Roman" w:hAnsi="Times New Roman" w:cs="Times New Roman"/>
          <w:sz w:val="24"/>
          <w:szCs w:val="24"/>
        </w:rPr>
        <w:t>Even in shallow depth formation pore pressure and fracture gradient are very close to each other</w:t>
      </w:r>
      <w:r w:rsidR="000928DA">
        <w:rPr>
          <w:rFonts w:ascii="Times New Roman" w:hAnsi="Times New Roman" w:cs="Times New Roman"/>
          <w:sz w:val="24"/>
          <w:szCs w:val="24"/>
        </w:rPr>
        <w:t xml:space="preserve"> Figure 3)</w:t>
      </w:r>
      <w:r>
        <w:rPr>
          <w:rFonts w:ascii="Times New Roman" w:hAnsi="Times New Roman" w:cs="Times New Roman"/>
          <w:sz w:val="24"/>
          <w:szCs w:val="24"/>
        </w:rPr>
        <w:t>, causing a crucial need to maintain specific mud weight for drilling (Rees, 2009). At extreme water depths (+</w:t>
      </w:r>
      <w:r w:rsidR="000928DA">
        <w:rPr>
          <w:rFonts w:ascii="Times New Roman" w:hAnsi="Times New Roman" w:cs="Times New Roman"/>
          <w:sz w:val="24"/>
          <w:szCs w:val="24"/>
        </w:rPr>
        <w:t>3,500m</w:t>
      </w:r>
      <w:r>
        <w:rPr>
          <w:rFonts w:ascii="Times New Roman" w:hAnsi="Times New Roman" w:cs="Times New Roman"/>
          <w:sz w:val="24"/>
          <w:szCs w:val="24"/>
        </w:rPr>
        <w:t xml:space="preserve">), </w:t>
      </w:r>
      <w:r w:rsidRPr="000512D6">
        <w:rPr>
          <w:rFonts w:ascii="Times New Roman" w:hAnsi="Times New Roman" w:cs="Times New Roman"/>
          <w:sz w:val="24"/>
          <w:szCs w:val="24"/>
        </w:rPr>
        <w:t>this low fracture gradient (due to the lack of overburden) and low equivalent pore pressure make drilling impractical</w:t>
      </w:r>
      <w:r>
        <w:rPr>
          <w:rFonts w:ascii="Times New Roman" w:hAnsi="Times New Roman" w:cs="Times New Roman"/>
          <w:sz w:val="24"/>
          <w:szCs w:val="24"/>
        </w:rPr>
        <w:t xml:space="preserve"> (</w:t>
      </w:r>
      <w:proofErr w:type="spellStart"/>
      <w:r>
        <w:rPr>
          <w:rFonts w:ascii="Times New Roman" w:hAnsi="Times New Roman" w:cs="Times New Roman"/>
          <w:sz w:val="24"/>
          <w:szCs w:val="24"/>
        </w:rPr>
        <w:t>Swaco</w:t>
      </w:r>
      <w:proofErr w:type="spellEnd"/>
      <w:r>
        <w:rPr>
          <w:rFonts w:ascii="Times New Roman" w:hAnsi="Times New Roman" w:cs="Times New Roman"/>
          <w:sz w:val="24"/>
          <w:szCs w:val="24"/>
        </w:rPr>
        <w:t xml:space="preserve">, 1998). </w:t>
      </w:r>
      <w:r w:rsidRPr="000512D6">
        <w:rPr>
          <w:rFonts w:ascii="Times New Roman" w:hAnsi="Times New Roman" w:cs="Times New Roman"/>
          <w:sz w:val="24"/>
          <w:szCs w:val="24"/>
        </w:rPr>
        <w:t>The low fracture gradients also present lost circulation problems from surge and swab pressures, making surge, swab and ECD pressures significant concerns for all deepwater drilling operations</w:t>
      </w:r>
      <w:r>
        <w:rPr>
          <w:rFonts w:ascii="Times New Roman" w:hAnsi="Times New Roman" w:cs="Times New Roman"/>
          <w:sz w:val="24"/>
          <w:szCs w:val="24"/>
        </w:rPr>
        <w:t xml:space="preserve">. </w:t>
      </w:r>
    </w:p>
    <w:p w:rsidR="00EA0F36" w:rsidRDefault="00EA0F36" w:rsidP="00EA0F3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7A2D0A">
        <w:rPr>
          <w:rFonts w:ascii="Times New Roman" w:hAnsi="Times New Roman" w:cs="Times New Roman"/>
          <w:sz w:val="24"/>
          <w:szCs w:val="24"/>
        </w:rPr>
        <w:t>tests were performed to c</w:t>
      </w:r>
      <w:r>
        <w:rPr>
          <w:rFonts w:ascii="Times New Roman" w:hAnsi="Times New Roman" w:cs="Times New Roman"/>
          <w:sz w:val="24"/>
          <w:szCs w:val="24"/>
        </w:rPr>
        <w:t xml:space="preserve">ompare the differences of mud weight and other rheological properties between the </w:t>
      </w:r>
      <w:r w:rsidR="007A2D0A">
        <w:rPr>
          <w:rFonts w:ascii="Times New Roman" w:hAnsi="Times New Roman" w:cs="Times New Roman"/>
          <w:sz w:val="24"/>
          <w:szCs w:val="24"/>
        </w:rPr>
        <w:t>commercial LCM and basaltic soil</w:t>
      </w:r>
      <w:r>
        <w:rPr>
          <w:rFonts w:ascii="Times New Roman" w:hAnsi="Times New Roman" w:cs="Times New Roman"/>
          <w:sz w:val="24"/>
          <w:szCs w:val="24"/>
        </w:rPr>
        <w:t>s</w:t>
      </w:r>
      <w:r w:rsidR="00590FA4">
        <w:rPr>
          <w:rFonts w:ascii="Times New Roman" w:hAnsi="Times New Roman" w:cs="Times New Roman"/>
          <w:sz w:val="24"/>
          <w:szCs w:val="24"/>
        </w:rPr>
        <w:t xml:space="preserve"> (Figure 4)</w:t>
      </w:r>
      <w:r>
        <w:rPr>
          <w:rFonts w:ascii="Times New Roman" w:hAnsi="Times New Roman" w:cs="Times New Roman"/>
          <w:sz w:val="24"/>
          <w:szCs w:val="24"/>
        </w:rPr>
        <w:t xml:space="preserve">. The concentration of lost circulation material is increased incrementally </w:t>
      </w:r>
      <w:r w:rsidR="007A2D0A">
        <w:rPr>
          <w:rFonts w:ascii="Times New Roman" w:hAnsi="Times New Roman" w:cs="Times New Roman"/>
          <w:sz w:val="24"/>
          <w:szCs w:val="24"/>
        </w:rPr>
        <w:t>at</w:t>
      </w:r>
      <w:r>
        <w:rPr>
          <w:rFonts w:ascii="Times New Roman" w:hAnsi="Times New Roman" w:cs="Times New Roman"/>
          <w:sz w:val="24"/>
          <w:szCs w:val="24"/>
        </w:rPr>
        <w:t xml:space="preserve"> 20g, 40g and 60g to simulate the concentration of LCM at site during normal drilling and during period of differential sticking and loss circulation. </w:t>
      </w:r>
      <w:r w:rsidR="00590FA4">
        <w:rPr>
          <w:rFonts w:ascii="Times New Roman" w:hAnsi="Times New Roman" w:cs="Times New Roman"/>
          <w:sz w:val="24"/>
          <w:szCs w:val="24"/>
        </w:rPr>
        <w:t xml:space="preserve">The </w:t>
      </w:r>
      <w:r>
        <w:rPr>
          <w:rFonts w:ascii="Times New Roman" w:hAnsi="Times New Roman" w:cs="Times New Roman"/>
          <w:sz w:val="24"/>
          <w:szCs w:val="24"/>
        </w:rPr>
        <w:t>20g, 40g and 60g respond to 20ppb (pound per barrel), 40ppb and 60ppb in field units.</w:t>
      </w:r>
    </w:p>
    <w:p w:rsidR="00946C4F" w:rsidRDefault="00946C4F" w:rsidP="00EA0F36">
      <w:pPr>
        <w:spacing w:line="360" w:lineRule="auto"/>
        <w:ind w:firstLine="720"/>
        <w:jc w:val="both"/>
        <w:rPr>
          <w:rFonts w:ascii="Times New Roman" w:hAnsi="Times New Roman" w:cs="Times New Roman"/>
          <w:sz w:val="24"/>
          <w:szCs w:val="24"/>
        </w:rPr>
      </w:pPr>
    </w:p>
    <w:p w:rsidR="00EA0F36" w:rsidRDefault="00EA0F36" w:rsidP="00EA0F36">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00224" behindDoc="0" locked="0" layoutInCell="1" allowOverlap="1">
            <wp:simplePos x="0" y="0"/>
            <wp:positionH relativeFrom="column">
              <wp:posOffset>3481705</wp:posOffset>
            </wp:positionH>
            <wp:positionV relativeFrom="paragraph">
              <wp:posOffset>210820</wp:posOffset>
            </wp:positionV>
            <wp:extent cx="2573655" cy="2023110"/>
            <wp:effectExtent l="19050" t="0" r="0" b="0"/>
            <wp:wrapNone/>
            <wp:docPr id="100" name="Picture 3" descr="J:\BAKR Backup\My pictures\2010\61 - from henset\DSC0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BAKR Backup\My pictures\2010\61 - from henset\DSC09019.JPG"/>
                    <pic:cNvPicPr>
                      <a:picLocks noChangeAspect="1" noChangeArrowheads="1"/>
                    </pic:cNvPicPr>
                  </pic:nvPicPr>
                  <pic:blipFill>
                    <a:blip r:embed="rId12"/>
                    <a:srcRect/>
                    <a:stretch>
                      <a:fillRect/>
                    </a:stretch>
                  </pic:blipFill>
                  <pic:spPr bwMode="auto">
                    <a:xfrm>
                      <a:off x="0" y="0"/>
                      <a:ext cx="2573655" cy="202311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99200" behindDoc="0" locked="0" layoutInCell="1" allowOverlap="1">
            <wp:simplePos x="0" y="0"/>
            <wp:positionH relativeFrom="column">
              <wp:posOffset>1922780</wp:posOffset>
            </wp:positionH>
            <wp:positionV relativeFrom="paragraph">
              <wp:posOffset>226060</wp:posOffset>
            </wp:positionV>
            <wp:extent cx="1524635" cy="2023110"/>
            <wp:effectExtent l="19050" t="0" r="0" b="0"/>
            <wp:wrapNone/>
            <wp:docPr id="99" name="Picture 2" descr="J:\BAKR Backup\My pictures\2010\61 - from henset\DSC09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AKR Backup\My pictures\2010\61 - from henset\DSC09027.JPG"/>
                    <pic:cNvPicPr>
                      <a:picLocks noChangeAspect="1" noChangeArrowheads="1"/>
                    </pic:cNvPicPr>
                  </pic:nvPicPr>
                  <pic:blipFill>
                    <a:blip r:embed="rId13" cstate="print"/>
                    <a:srcRect/>
                    <a:stretch>
                      <a:fillRect/>
                    </a:stretch>
                  </pic:blipFill>
                  <pic:spPr bwMode="auto">
                    <a:xfrm>
                      <a:off x="0" y="0"/>
                      <a:ext cx="1524635" cy="202311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98176" behindDoc="0" locked="0" layoutInCell="1" allowOverlap="1">
            <wp:simplePos x="0" y="0"/>
            <wp:positionH relativeFrom="column">
              <wp:posOffset>228600</wp:posOffset>
            </wp:positionH>
            <wp:positionV relativeFrom="paragraph">
              <wp:posOffset>226695</wp:posOffset>
            </wp:positionV>
            <wp:extent cx="1659890" cy="2023745"/>
            <wp:effectExtent l="19050" t="0" r="0" b="0"/>
            <wp:wrapNone/>
            <wp:docPr id="98" name="Picture 1" descr="J:\BAKR Backup\My pictures\2010\61 - from henset\DSC09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AKR Backup\My pictures\2010\61 - from henset\DSC09023.JPG"/>
                    <pic:cNvPicPr>
                      <a:picLocks noChangeAspect="1" noChangeArrowheads="1"/>
                    </pic:cNvPicPr>
                  </pic:nvPicPr>
                  <pic:blipFill>
                    <a:blip r:embed="rId14" cstate="print"/>
                    <a:srcRect l="16046" r="22133"/>
                    <a:stretch>
                      <a:fillRect/>
                    </a:stretch>
                  </pic:blipFill>
                  <pic:spPr bwMode="auto">
                    <a:xfrm>
                      <a:off x="0" y="0"/>
                      <a:ext cx="1659890" cy="2023745"/>
                    </a:xfrm>
                    <a:prstGeom prst="rect">
                      <a:avLst/>
                    </a:prstGeom>
                    <a:noFill/>
                    <a:ln w="9525">
                      <a:noFill/>
                      <a:miter lim="800000"/>
                      <a:headEnd/>
                      <a:tailEnd/>
                    </a:ln>
                  </pic:spPr>
                </pic:pic>
              </a:graphicData>
            </a:graphic>
          </wp:anchor>
        </w:drawing>
      </w:r>
    </w:p>
    <w:p w:rsidR="00EA0F36" w:rsidRDefault="00EA0F36" w:rsidP="00EA0F36">
      <w:pPr>
        <w:spacing w:line="360" w:lineRule="auto"/>
        <w:ind w:firstLine="720"/>
        <w:jc w:val="both"/>
        <w:rPr>
          <w:rFonts w:ascii="Times New Roman" w:hAnsi="Times New Roman" w:cs="Times New Roman"/>
          <w:sz w:val="24"/>
          <w:szCs w:val="24"/>
        </w:rPr>
      </w:pPr>
    </w:p>
    <w:p w:rsidR="00EA0F36" w:rsidRDefault="00EA0F36" w:rsidP="00EA0F36">
      <w:pPr>
        <w:spacing w:line="360" w:lineRule="auto"/>
        <w:ind w:firstLine="720"/>
        <w:jc w:val="both"/>
        <w:rPr>
          <w:rFonts w:ascii="Times New Roman" w:hAnsi="Times New Roman" w:cs="Times New Roman"/>
          <w:sz w:val="24"/>
          <w:szCs w:val="24"/>
        </w:rPr>
      </w:pPr>
    </w:p>
    <w:p w:rsidR="00EA0F36" w:rsidRDefault="00EA0F36" w:rsidP="00EA0F36">
      <w:pPr>
        <w:spacing w:line="360" w:lineRule="auto"/>
        <w:ind w:firstLine="720"/>
        <w:jc w:val="both"/>
        <w:rPr>
          <w:rFonts w:ascii="Times New Roman" w:hAnsi="Times New Roman" w:cs="Times New Roman"/>
          <w:sz w:val="24"/>
          <w:szCs w:val="24"/>
        </w:rPr>
      </w:pPr>
    </w:p>
    <w:p w:rsidR="00EA0F36" w:rsidRDefault="00EA0F36" w:rsidP="00EA0F36">
      <w:pPr>
        <w:spacing w:line="360" w:lineRule="auto"/>
        <w:ind w:firstLine="720"/>
        <w:jc w:val="both"/>
        <w:rPr>
          <w:rFonts w:ascii="Times New Roman" w:hAnsi="Times New Roman" w:cs="Times New Roman"/>
          <w:sz w:val="24"/>
          <w:szCs w:val="24"/>
        </w:rPr>
      </w:pPr>
    </w:p>
    <w:p w:rsidR="00EA0F36" w:rsidRDefault="00EA0F36" w:rsidP="00EA0F36">
      <w:pPr>
        <w:spacing w:line="360" w:lineRule="auto"/>
        <w:ind w:firstLine="720"/>
        <w:jc w:val="both"/>
        <w:rPr>
          <w:rFonts w:ascii="Times New Roman" w:hAnsi="Times New Roman" w:cs="Times New Roman"/>
          <w:sz w:val="24"/>
          <w:szCs w:val="24"/>
        </w:rPr>
      </w:pPr>
    </w:p>
    <w:p w:rsidR="007A2D0A" w:rsidRDefault="007A2D0A" w:rsidP="007A2D0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Figure 4: Mud building (left); rheological testing (centre); API filtrate testing (right)</w:t>
      </w:r>
    </w:p>
    <w:p w:rsidR="00EA0F36" w:rsidRDefault="00EA0F36" w:rsidP="00590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test is important as a step in determining the effectiveness of using basaltic soil and rock as LCM. </w:t>
      </w:r>
      <w:r w:rsidR="00590FA4">
        <w:rPr>
          <w:rFonts w:ascii="Times New Roman" w:hAnsi="Times New Roman" w:cs="Times New Roman"/>
          <w:sz w:val="24"/>
          <w:szCs w:val="24"/>
        </w:rPr>
        <w:t>T</w:t>
      </w:r>
      <w:r>
        <w:rPr>
          <w:rFonts w:ascii="Times New Roman" w:hAnsi="Times New Roman" w:cs="Times New Roman"/>
          <w:sz w:val="24"/>
          <w:szCs w:val="24"/>
        </w:rPr>
        <w:t xml:space="preserve">he results </w:t>
      </w:r>
      <w:r w:rsidR="00590FA4">
        <w:rPr>
          <w:rFonts w:ascii="Times New Roman" w:hAnsi="Times New Roman" w:cs="Times New Roman"/>
          <w:sz w:val="24"/>
          <w:szCs w:val="24"/>
        </w:rPr>
        <w:t xml:space="preserve">are tabulated in Table 3. </w:t>
      </w:r>
      <w:r>
        <w:rPr>
          <w:rFonts w:ascii="Times New Roman" w:hAnsi="Times New Roman" w:cs="Times New Roman"/>
          <w:sz w:val="24"/>
          <w:szCs w:val="24"/>
        </w:rPr>
        <w:t>Abbreviation used in the test:</w:t>
      </w:r>
      <w:r w:rsidR="00590FA4">
        <w:rPr>
          <w:rFonts w:ascii="Times New Roman" w:hAnsi="Times New Roman" w:cs="Times New Roman"/>
          <w:sz w:val="24"/>
          <w:szCs w:val="24"/>
        </w:rPr>
        <w:t xml:space="preserve"> </w:t>
      </w:r>
      <w:r>
        <w:rPr>
          <w:rFonts w:ascii="Times New Roman" w:hAnsi="Times New Roman" w:cs="Times New Roman"/>
          <w:sz w:val="24"/>
          <w:szCs w:val="24"/>
        </w:rPr>
        <w:t>MW = Mud Weight (</w:t>
      </w:r>
      <w:proofErr w:type="spellStart"/>
      <w:r>
        <w:rPr>
          <w:rFonts w:ascii="Times New Roman" w:hAnsi="Times New Roman" w:cs="Times New Roman"/>
          <w:sz w:val="24"/>
          <w:szCs w:val="24"/>
        </w:rPr>
        <w:t>ppg</w:t>
      </w:r>
      <w:proofErr w:type="spellEnd"/>
      <w:r>
        <w:rPr>
          <w:rFonts w:ascii="Times New Roman" w:hAnsi="Times New Roman" w:cs="Times New Roman"/>
          <w:sz w:val="24"/>
          <w:szCs w:val="24"/>
        </w:rPr>
        <w:t>)</w:t>
      </w:r>
      <w:r w:rsidR="00590FA4">
        <w:rPr>
          <w:rFonts w:ascii="Times New Roman" w:hAnsi="Times New Roman" w:cs="Times New Roman"/>
          <w:sz w:val="24"/>
          <w:szCs w:val="24"/>
        </w:rPr>
        <w:t xml:space="preserve">; </w:t>
      </w:r>
      <w:r>
        <w:rPr>
          <w:rFonts w:ascii="Times New Roman" w:hAnsi="Times New Roman" w:cs="Times New Roman"/>
          <w:sz w:val="24"/>
          <w:szCs w:val="24"/>
        </w:rPr>
        <w:t>PV = Plastic Viscosity (Higher PV values means higher solids content in mud)</w:t>
      </w:r>
      <w:r w:rsidR="00590FA4">
        <w:rPr>
          <w:rFonts w:ascii="Times New Roman" w:hAnsi="Times New Roman" w:cs="Times New Roman"/>
          <w:sz w:val="24"/>
          <w:szCs w:val="24"/>
        </w:rPr>
        <w:t>;</w:t>
      </w:r>
      <w:r>
        <w:rPr>
          <w:rFonts w:ascii="Times New Roman" w:hAnsi="Times New Roman" w:cs="Times New Roman"/>
          <w:sz w:val="24"/>
          <w:szCs w:val="24"/>
        </w:rPr>
        <w:t xml:space="preserve"> YP = Yield Point (Cutting carrying capacity of mud)</w:t>
      </w:r>
      <w:r w:rsidR="00590FA4">
        <w:rPr>
          <w:rFonts w:ascii="Times New Roman" w:hAnsi="Times New Roman" w:cs="Times New Roman"/>
          <w:sz w:val="24"/>
          <w:szCs w:val="24"/>
        </w:rPr>
        <w:t>;</w:t>
      </w:r>
      <w:r>
        <w:rPr>
          <w:rFonts w:ascii="Times New Roman" w:hAnsi="Times New Roman" w:cs="Times New Roman"/>
          <w:sz w:val="24"/>
          <w:szCs w:val="24"/>
        </w:rPr>
        <w:t xml:space="preserve"> API Fl = Filtrate loss (ml/30 min</w:t>
      </w:r>
      <w:r w:rsidR="00761804">
        <w:rPr>
          <w:rFonts w:ascii="Times New Roman" w:hAnsi="Times New Roman" w:cs="Times New Roman"/>
          <w:sz w:val="24"/>
          <w:szCs w:val="24"/>
        </w:rPr>
        <w:t>ute</w:t>
      </w:r>
      <w:r>
        <w:rPr>
          <w:rFonts w:ascii="Times New Roman" w:hAnsi="Times New Roman" w:cs="Times New Roman"/>
          <w:sz w:val="24"/>
          <w:szCs w:val="24"/>
        </w:rPr>
        <w:t>s under 100psi pressure)</w:t>
      </w:r>
      <w:r w:rsidR="00590FA4">
        <w:rPr>
          <w:rFonts w:ascii="Times New Roman" w:hAnsi="Times New Roman" w:cs="Times New Roman"/>
          <w:sz w:val="24"/>
          <w:szCs w:val="24"/>
        </w:rPr>
        <w:t>.</w:t>
      </w:r>
    </w:p>
    <w:p w:rsidR="00590FA4" w:rsidRPr="00311290" w:rsidRDefault="00590FA4" w:rsidP="00590FA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LCM comparison </w:t>
      </w:r>
      <w:r w:rsidR="00E27440">
        <w:rPr>
          <w:rFonts w:ascii="Times New Roman" w:hAnsi="Times New Roman" w:cs="Times New Roman"/>
          <w:sz w:val="24"/>
          <w:szCs w:val="24"/>
        </w:rPr>
        <w:t>(T</w:t>
      </w:r>
      <w:r>
        <w:rPr>
          <w:rFonts w:ascii="Times New Roman" w:hAnsi="Times New Roman" w:cs="Times New Roman"/>
          <w:sz w:val="24"/>
          <w:szCs w:val="24"/>
        </w:rPr>
        <w:t>able</w:t>
      </w:r>
      <w:r w:rsidR="00E27440">
        <w:rPr>
          <w:rFonts w:ascii="Times New Roman" w:hAnsi="Times New Roman" w:cs="Times New Roman"/>
          <w:sz w:val="24"/>
          <w:szCs w:val="24"/>
        </w:rPr>
        <w:t xml:space="preserve"> 3)</w:t>
      </w:r>
      <w:r>
        <w:rPr>
          <w:rFonts w:ascii="Times New Roman" w:hAnsi="Times New Roman" w:cs="Times New Roman"/>
          <w:sz w:val="24"/>
          <w:szCs w:val="24"/>
        </w:rPr>
        <w:t>, every LCM has its own advantages and disadvantages. Relating this to drilling deepwater wells that require the usage of low specific gravity LCM, nut plug, mica and basaltic soil seemed to be good candidates. However, when considering deepwater drilling factors such as surge/swab pressure, HSE issues and LCM integrity, basaltic soil seemed to be the best LCM to be used in deepwater wells.</w:t>
      </w:r>
      <w:r w:rsidR="00761804">
        <w:rPr>
          <w:rFonts w:ascii="Times New Roman" w:hAnsi="Times New Roman" w:cs="Times New Roman"/>
          <w:sz w:val="24"/>
          <w:szCs w:val="24"/>
        </w:rPr>
        <w:t xml:space="preserve"> </w:t>
      </w:r>
      <w:r>
        <w:rPr>
          <w:rFonts w:ascii="Times New Roman" w:hAnsi="Times New Roman" w:cs="Times New Roman"/>
          <w:sz w:val="24"/>
          <w:szCs w:val="24"/>
        </w:rPr>
        <w:t xml:space="preserve">In addition to natural challenges such as sudden overburden zones and high pressure formation in deepwater drilling that is prone to </w:t>
      </w:r>
      <w:proofErr w:type="spellStart"/>
      <w:r>
        <w:rPr>
          <w:rFonts w:ascii="Times New Roman" w:hAnsi="Times New Roman" w:cs="Times New Roman"/>
          <w:sz w:val="24"/>
          <w:szCs w:val="24"/>
        </w:rPr>
        <w:t>lost</w:t>
      </w:r>
      <w:proofErr w:type="spellEnd"/>
      <w:r>
        <w:rPr>
          <w:rFonts w:ascii="Times New Roman" w:hAnsi="Times New Roman" w:cs="Times New Roman"/>
          <w:sz w:val="24"/>
          <w:szCs w:val="24"/>
        </w:rPr>
        <w:t xml:space="preserve"> of circulation and differential sticking, usage of current commercially available LCM’s poses different advantages and disadvantages. Basaltic soil however, has a good potential to be utilized in this field as it insoluble and low in specific gravity. It may be used as bridging agent and lost circulation materials in deepwater wells without neither significantly increasing original mud weight nor increasing surge and swab pressures. Furthermore basaltic soils abundances and economically inexpensive to produce makes it an even more competitive lost circulation material. </w:t>
      </w:r>
    </w:p>
    <w:p w:rsidR="00590FA4" w:rsidRDefault="00590FA4" w:rsidP="00632C92">
      <w:pPr>
        <w:spacing w:after="0" w:line="360" w:lineRule="auto"/>
        <w:jc w:val="both"/>
        <w:rPr>
          <w:rFonts w:ascii="Times New Roman" w:hAnsi="Times New Roman" w:cs="Times New Roman"/>
          <w:sz w:val="24"/>
          <w:szCs w:val="24"/>
        </w:rPr>
      </w:pPr>
    </w:p>
    <w:p w:rsidR="00946C4F" w:rsidRDefault="00946C4F" w:rsidP="00632C92">
      <w:pPr>
        <w:spacing w:after="0" w:line="360" w:lineRule="auto"/>
        <w:jc w:val="both"/>
        <w:rPr>
          <w:rFonts w:ascii="Times New Roman" w:hAnsi="Times New Roman" w:cs="Times New Roman"/>
          <w:sz w:val="24"/>
          <w:szCs w:val="24"/>
        </w:rPr>
      </w:pPr>
    </w:p>
    <w:p w:rsidR="00946C4F" w:rsidRDefault="00946C4F" w:rsidP="00632C92">
      <w:pPr>
        <w:spacing w:after="0" w:line="360" w:lineRule="auto"/>
        <w:jc w:val="both"/>
        <w:rPr>
          <w:rFonts w:ascii="Times New Roman" w:hAnsi="Times New Roman" w:cs="Times New Roman"/>
          <w:sz w:val="24"/>
          <w:szCs w:val="24"/>
        </w:rPr>
      </w:pPr>
    </w:p>
    <w:p w:rsidR="007A2D0A" w:rsidRDefault="007A2D0A" w:rsidP="00632C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3: LCM mud comparison test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291"/>
        <w:gridCol w:w="6"/>
        <w:gridCol w:w="349"/>
        <w:gridCol w:w="1016"/>
        <w:gridCol w:w="1367"/>
        <w:gridCol w:w="1362"/>
        <w:gridCol w:w="1346"/>
        <w:gridCol w:w="16"/>
        <w:gridCol w:w="1365"/>
      </w:tblGrid>
      <w:tr w:rsidR="00EA0F36" w:rsidRPr="00A60C2E" w:rsidTr="00F75412">
        <w:tc>
          <w:tcPr>
            <w:tcW w:w="1458" w:type="dxa"/>
          </w:tcPr>
          <w:p w:rsidR="00EA0F36" w:rsidRPr="00A60C2E" w:rsidRDefault="00EA0F36" w:rsidP="00632C92">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Grams  (g)</w:t>
            </w:r>
          </w:p>
        </w:tc>
        <w:tc>
          <w:tcPr>
            <w:tcW w:w="1297" w:type="dxa"/>
            <w:gridSpan w:val="2"/>
            <w:shd w:val="clear" w:color="auto" w:fill="A6A6A6"/>
          </w:tcPr>
          <w:p w:rsidR="00EA0F36" w:rsidRPr="00A60C2E" w:rsidRDefault="00EA0F36" w:rsidP="007A2D0A">
            <w:pPr>
              <w:spacing w:after="0" w:line="240" w:lineRule="auto"/>
              <w:jc w:val="center"/>
              <w:rPr>
                <w:rFonts w:ascii="Times New Roman" w:eastAsia="Calibri" w:hAnsi="Times New Roman" w:cs="Times New Roman"/>
                <w:sz w:val="24"/>
                <w:szCs w:val="24"/>
              </w:rPr>
            </w:pPr>
            <w:proofErr w:type="spellStart"/>
            <w:r w:rsidRPr="00A60C2E">
              <w:rPr>
                <w:rFonts w:ascii="Times New Roman" w:eastAsia="Calibri" w:hAnsi="Times New Roman" w:cs="Times New Roman"/>
                <w:sz w:val="24"/>
                <w:szCs w:val="24"/>
              </w:rPr>
              <w:t>Bentonite</w:t>
            </w:r>
            <w:proofErr w:type="spellEnd"/>
            <w:r w:rsidRPr="00A60C2E">
              <w:rPr>
                <w:rFonts w:ascii="Times New Roman" w:eastAsia="Calibri" w:hAnsi="Times New Roman" w:cs="Times New Roman"/>
                <w:sz w:val="24"/>
                <w:szCs w:val="24"/>
              </w:rPr>
              <w:t xml:space="preserve"> mud (control)</w:t>
            </w:r>
          </w:p>
        </w:tc>
        <w:tc>
          <w:tcPr>
            <w:tcW w:w="1365" w:type="dxa"/>
            <w:gridSpan w:val="2"/>
          </w:tcPr>
          <w:p w:rsidR="00EA0F36" w:rsidRPr="00A60C2E" w:rsidRDefault="00EA0F36" w:rsidP="007A2D0A">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Basaltic Soil</w:t>
            </w:r>
          </w:p>
        </w:tc>
        <w:tc>
          <w:tcPr>
            <w:tcW w:w="1367" w:type="dxa"/>
          </w:tcPr>
          <w:p w:rsidR="00EA0F36" w:rsidRPr="00A60C2E" w:rsidRDefault="00EA0F36" w:rsidP="007A2D0A">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Calcium Carbonate</w:t>
            </w:r>
          </w:p>
        </w:tc>
        <w:tc>
          <w:tcPr>
            <w:tcW w:w="1362" w:type="dxa"/>
          </w:tcPr>
          <w:p w:rsidR="00EA0F36" w:rsidRPr="00A60C2E" w:rsidRDefault="00EA0F36" w:rsidP="007A2D0A">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Mica</w:t>
            </w:r>
          </w:p>
        </w:tc>
        <w:tc>
          <w:tcPr>
            <w:tcW w:w="1362" w:type="dxa"/>
            <w:gridSpan w:val="2"/>
          </w:tcPr>
          <w:p w:rsidR="00EA0F36" w:rsidRPr="00A60C2E" w:rsidRDefault="00EA0F36" w:rsidP="007A2D0A">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Nut Plug</w:t>
            </w:r>
          </w:p>
        </w:tc>
        <w:tc>
          <w:tcPr>
            <w:tcW w:w="1365" w:type="dxa"/>
          </w:tcPr>
          <w:p w:rsidR="00EA0F36" w:rsidRPr="00A60C2E" w:rsidRDefault="00EA0F36" w:rsidP="007A2D0A">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Basaltic Rock</w:t>
            </w:r>
          </w:p>
        </w:tc>
      </w:tr>
      <w:tr w:rsidR="00EA0F36" w:rsidRPr="00A60C2E" w:rsidTr="00F75412">
        <w:trPr>
          <w:trHeight w:val="300"/>
        </w:trPr>
        <w:tc>
          <w:tcPr>
            <w:tcW w:w="1458" w:type="dxa"/>
            <w:vMerge w:val="restart"/>
          </w:tcPr>
          <w:p w:rsidR="00EA0F36" w:rsidRPr="00A60C2E" w:rsidRDefault="00EA0F36" w:rsidP="00F75412">
            <w:pPr>
              <w:spacing w:after="0" w:line="36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20</w:t>
            </w:r>
          </w:p>
        </w:tc>
        <w:tc>
          <w:tcPr>
            <w:tcW w:w="1297" w:type="dxa"/>
            <w:gridSpan w:val="2"/>
            <w:vMerge w:val="restart"/>
            <w:tcBorders>
              <w:right w:val="single" w:sz="4" w:space="0" w:color="auto"/>
            </w:tcBorders>
            <w:shd w:val="clear" w:color="auto" w:fill="A6A6A6"/>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MW: 8.7</w:t>
            </w:r>
          </w:p>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PV: 3.5</w:t>
            </w:r>
          </w:p>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YP: 15</w:t>
            </w:r>
          </w:p>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API Fl: 6</w:t>
            </w:r>
          </w:p>
        </w:tc>
        <w:tc>
          <w:tcPr>
            <w:tcW w:w="1365" w:type="dxa"/>
            <w:gridSpan w:val="2"/>
            <w:tcBorders>
              <w:left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MW: 8.8</w:t>
            </w:r>
          </w:p>
        </w:tc>
        <w:tc>
          <w:tcPr>
            <w:tcW w:w="1367" w:type="dxa"/>
            <w:tcBorders>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MW: 8.9</w:t>
            </w:r>
          </w:p>
        </w:tc>
        <w:tc>
          <w:tcPr>
            <w:tcW w:w="1362" w:type="dxa"/>
            <w:tcBorders>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MW: 8.8</w:t>
            </w:r>
          </w:p>
        </w:tc>
        <w:tc>
          <w:tcPr>
            <w:tcW w:w="1362" w:type="dxa"/>
            <w:gridSpan w:val="2"/>
            <w:tcBorders>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MW: 8.8</w:t>
            </w:r>
          </w:p>
        </w:tc>
        <w:tc>
          <w:tcPr>
            <w:tcW w:w="1365" w:type="dxa"/>
            <w:tcBorders>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MW: 8.9</w:t>
            </w:r>
          </w:p>
        </w:tc>
      </w:tr>
      <w:tr w:rsidR="00EA0F36" w:rsidRPr="00A60C2E" w:rsidTr="00F75412">
        <w:trPr>
          <w:trHeight w:val="373"/>
        </w:trPr>
        <w:tc>
          <w:tcPr>
            <w:tcW w:w="1458" w:type="dxa"/>
            <w:vMerge/>
          </w:tcPr>
          <w:p w:rsidR="00EA0F36" w:rsidRPr="00A60C2E" w:rsidRDefault="00EA0F36" w:rsidP="00F75412">
            <w:pPr>
              <w:spacing w:after="0" w:line="360" w:lineRule="auto"/>
              <w:jc w:val="center"/>
              <w:rPr>
                <w:rFonts w:ascii="Times New Roman" w:eastAsia="Calibri" w:hAnsi="Times New Roman" w:cs="Times New Roman"/>
                <w:sz w:val="24"/>
                <w:szCs w:val="24"/>
              </w:rPr>
            </w:pPr>
          </w:p>
        </w:tc>
        <w:tc>
          <w:tcPr>
            <w:tcW w:w="1297" w:type="dxa"/>
            <w:gridSpan w:val="2"/>
            <w:vMerge/>
            <w:tcBorders>
              <w:right w:val="single" w:sz="4" w:space="0" w:color="auto"/>
            </w:tcBorders>
            <w:shd w:val="clear" w:color="auto" w:fill="A6A6A6"/>
          </w:tcPr>
          <w:p w:rsidR="00EA0F36" w:rsidRPr="00A60C2E" w:rsidRDefault="00EA0F36" w:rsidP="00590FA4">
            <w:pPr>
              <w:spacing w:after="0" w:line="240" w:lineRule="auto"/>
              <w:jc w:val="both"/>
              <w:rPr>
                <w:rFonts w:ascii="Times New Roman" w:eastAsia="Calibri" w:hAnsi="Times New Roman" w:cs="Times New Roman"/>
                <w:sz w:val="24"/>
                <w:szCs w:val="24"/>
              </w:rPr>
            </w:pPr>
          </w:p>
        </w:tc>
        <w:tc>
          <w:tcPr>
            <w:tcW w:w="1365" w:type="dxa"/>
            <w:gridSpan w:val="2"/>
            <w:tcBorders>
              <w:top w:val="single" w:sz="4" w:space="0" w:color="auto"/>
              <w:left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PV: 2</w:t>
            </w:r>
          </w:p>
        </w:tc>
        <w:tc>
          <w:tcPr>
            <w:tcW w:w="1367"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PV: 6</w:t>
            </w:r>
          </w:p>
        </w:tc>
        <w:tc>
          <w:tcPr>
            <w:tcW w:w="1362"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PV: 8</w:t>
            </w:r>
          </w:p>
        </w:tc>
        <w:tc>
          <w:tcPr>
            <w:tcW w:w="1362" w:type="dxa"/>
            <w:gridSpan w:val="2"/>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 xml:space="preserve">PV: 5 </w:t>
            </w:r>
          </w:p>
        </w:tc>
        <w:tc>
          <w:tcPr>
            <w:tcW w:w="1365"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PV: 1</w:t>
            </w:r>
          </w:p>
        </w:tc>
      </w:tr>
      <w:tr w:rsidR="00EA0F36" w:rsidRPr="00A60C2E" w:rsidTr="00F75412">
        <w:trPr>
          <w:trHeight w:val="262"/>
        </w:trPr>
        <w:tc>
          <w:tcPr>
            <w:tcW w:w="1458" w:type="dxa"/>
            <w:vMerge/>
          </w:tcPr>
          <w:p w:rsidR="00EA0F36" w:rsidRPr="00A60C2E" w:rsidRDefault="00EA0F36" w:rsidP="00F75412">
            <w:pPr>
              <w:spacing w:after="0" w:line="360" w:lineRule="auto"/>
              <w:jc w:val="center"/>
              <w:rPr>
                <w:rFonts w:ascii="Times New Roman" w:eastAsia="Calibri" w:hAnsi="Times New Roman" w:cs="Times New Roman"/>
                <w:sz w:val="24"/>
                <w:szCs w:val="24"/>
              </w:rPr>
            </w:pPr>
          </w:p>
        </w:tc>
        <w:tc>
          <w:tcPr>
            <w:tcW w:w="1297" w:type="dxa"/>
            <w:gridSpan w:val="2"/>
            <w:vMerge/>
            <w:tcBorders>
              <w:right w:val="single" w:sz="4" w:space="0" w:color="auto"/>
            </w:tcBorders>
            <w:shd w:val="clear" w:color="auto" w:fill="A6A6A6"/>
          </w:tcPr>
          <w:p w:rsidR="00EA0F36" w:rsidRPr="00A60C2E" w:rsidRDefault="00EA0F36" w:rsidP="00590FA4">
            <w:pPr>
              <w:spacing w:after="0" w:line="240" w:lineRule="auto"/>
              <w:jc w:val="both"/>
              <w:rPr>
                <w:rFonts w:ascii="Times New Roman" w:eastAsia="Calibri" w:hAnsi="Times New Roman" w:cs="Times New Roman"/>
                <w:sz w:val="24"/>
                <w:szCs w:val="24"/>
              </w:rPr>
            </w:pPr>
          </w:p>
        </w:tc>
        <w:tc>
          <w:tcPr>
            <w:tcW w:w="1365" w:type="dxa"/>
            <w:gridSpan w:val="2"/>
            <w:tcBorders>
              <w:top w:val="single" w:sz="4" w:space="0" w:color="auto"/>
              <w:left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YP: 21</w:t>
            </w:r>
          </w:p>
        </w:tc>
        <w:tc>
          <w:tcPr>
            <w:tcW w:w="1367"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YP: 22</w:t>
            </w:r>
          </w:p>
        </w:tc>
        <w:tc>
          <w:tcPr>
            <w:tcW w:w="1362"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YP: 20</w:t>
            </w:r>
          </w:p>
        </w:tc>
        <w:tc>
          <w:tcPr>
            <w:tcW w:w="1362" w:type="dxa"/>
            <w:gridSpan w:val="2"/>
            <w:tcBorders>
              <w:top w:val="single" w:sz="4" w:space="0" w:color="auto"/>
              <w:bottom w:val="single" w:sz="4" w:space="0" w:color="auto"/>
              <w:right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YP: 20</w:t>
            </w:r>
          </w:p>
        </w:tc>
        <w:tc>
          <w:tcPr>
            <w:tcW w:w="1365" w:type="dxa"/>
            <w:tcBorders>
              <w:top w:val="single" w:sz="4" w:space="0" w:color="auto"/>
              <w:left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YP: 24</w:t>
            </w:r>
          </w:p>
        </w:tc>
      </w:tr>
      <w:tr w:rsidR="00EA0F36" w:rsidRPr="00A60C2E" w:rsidTr="00F75412">
        <w:trPr>
          <w:trHeight w:val="374"/>
        </w:trPr>
        <w:tc>
          <w:tcPr>
            <w:tcW w:w="1458" w:type="dxa"/>
            <w:vMerge/>
            <w:tcBorders>
              <w:bottom w:val="single" w:sz="4" w:space="0" w:color="FFFFFF"/>
            </w:tcBorders>
          </w:tcPr>
          <w:p w:rsidR="00EA0F36" w:rsidRPr="00A60C2E" w:rsidRDefault="00EA0F36" w:rsidP="00F75412">
            <w:pPr>
              <w:spacing w:after="0" w:line="360" w:lineRule="auto"/>
              <w:jc w:val="center"/>
              <w:rPr>
                <w:rFonts w:ascii="Times New Roman" w:eastAsia="Calibri" w:hAnsi="Times New Roman" w:cs="Times New Roman"/>
                <w:sz w:val="24"/>
                <w:szCs w:val="24"/>
              </w:rPr>
            </w:pPr>
          </w:p>
        </w:tc>
        <w:tc>
          <w:tcPr>
            <w:tcW w:w="1297" w:type="dxa"/>
            <w:gridSpan w:val="2"/>
            <w:vMerge/>
            <w:tcBorders>
              <w:bottom w:val="single" w:sz="4" w:space="0" w:color="auto"/>
              <w:right w:val="single" w:sz="4" w:space="0" w:color="auto"/>
            </w:tcBorders>
            <w:shd w:val="clear" w:color="auto" w:fill="A6A6A6"/>
          </w:tcPr>
          <w:p w:rsidR="00EA0F36" w:rsidRPr="00A60C2E" w:rsidRDefault="00EA0F36" w:rsidP="00590FA4">
            <w:pPr>
              <w:spacing w:after="0" w:line="240" w:lineRule="auto"/>
              <w:jc w:val="both"/>
              <w:rPr>
                <w:rFonts w:ascii="Times New Roman" w:eastAsia="Calibri" w:hAnsi="Times New Roman" w:cs="Times New Roman"/>
                <w:sz w:val="24"/>
                <w:szCs w:val="24"/>
              </w:rPr>
            </w:pPr>
          </w:p>
        </w:tc>
        <w:tc>
          <w:tcPr>
            <w:tcW w:w="1365" w:type="dxa"/>
            <w:gridSpan w:val="2"/>
            <w:tcBorders>
              <w:top w:val="single" w:sz="4" w:space="0" w:color="auto"/>
              <w:left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API Fl: 7</w:t>
            </w:r>
          </w:p>
        </w:tc>
        <w:tc>
          <w:tcPr>
            <w:tcW w:w="1367"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API Fl: 5</w:t>
            </w:r>
          </w:p>
        </w:tc>
        <w:tc>
          <w:tcPr>
            <w:tcW w:w="1362"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API Fl: 6</w:t>
            </w:r>
          </w:p>
        </w:tc>
        <w:tc>
          <w:tcPr>
            <w:tcW w:w="1346" w:type="dxa"/>
            <w:tcBorders>
              <w:top w:val="single" w:sz="4" w:space="0" w:color="auto"/>
              <w:bottom w:val="single" w:sz="4" w:space="0" w:color="auto"/>
              <w:right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API Fl: 3.5</w:t>
            </w:r>
          </w:p>
        </w:tc>
        <w:tc>
          <w:tcPr>
            <w:tcW w:w="1381" w:type="dxa"/>
            <w:gridSpan w:val="2"/>
            <w:tcBorders>
              <w:top w:val="single" w:sz="4" w:space="0" w:color="auto"/>
              <w:left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API Fl: 6.5</w:t>
            </w:r>
          </w:p>
        </w:tc>
      </w:tr>
      <w:tr w:rsidR="00EA0F36" w:rsidRPr="00A60C2E" w:rsidTr="00F75412">
        <w:trPr>
          <w:trHeight w:val="281"/>
        </w:trPr>
        <w:tc>
          <w:tcPr>
            <w:tcW w:w="2749" w:type="dxa"/>
            <w:gridSpan w:val="2"/>
            <w:tcBorders>
              <w:top w:val="single" w:sz="4" w:space="0" w:color="auto"/>
              <w:left w:val="nil"/>
              <w:right w:val="single" w:sz="4" w:space="0" w:color="FFFFFF"/>
            </w:tcBorders>
          </w:tcPr>
          <w:p w:rsidR="00EA0F36" w:rsidRPr="00A60C2E" w:rsidRDefault="00EA0F36" w:rsidP="00F75412">
            <w:pPr>
              <w:spacing w:after="0" w:line="360" w:lineRule="auto"/>
              <w:jc w:val="center"/>
              <w:rPr>
                <w:rFonts w:ascii="Times New Roman" w:eastAsia="Calibri" w:hAnsi="Times New Roman" w:cs="Times New Roman"/>
                <w:sz w:val="24"/>
                <w:szCs w:val="24"/>
              </w:rPr>
            </w:pPr>
          </w:p>
        </w:tc>
        <w:tc>
          <w:tcPr>
            <w:tcW w:w="355" w:type="dxa"/>
            <w:gridSpan w:val="2"/>
            <w:tcBorders>
              <w:top w:val="single" w:sz="4" w:space="0" w:color="auto"/>
              <w:left w:val="single" w:sz="4" w:space="0" w:color="FFFFFF"/>
              <w:right w:val="single" w:sz="4" w:space="0" w:color="FFFFFF"/>
            </w:tcBorders>
          </w:tcPr>
          <w:p w:rsidR="00EA0F36" w:rsidRPr="00A60C2E" w:rsidRDefault="00EA0F36" w:rsidP="00F75412">
            <w:pPr>
              <w:spacing w:after="0" w:line="360" w:lineRule="auto"/>
              <w:jc w:val="center"/>
              <w:rPr>
                <w:rFonts w:ascii="Times New Roman" w:eastAsia="Calibri" w:hAnsi="Times New Roman" w:cs="Times New Roman"/>
                <w:sz w:val="24"/>
                <w:szCs w:val="24"/>
              </w:rPr>
            </w:pPr>
          </w:p>
        </w:tc>
        <w:tc>
          <w:tcPr>
            <w:tcW w:w="6472" w:type="dxa"/>
            <w:gridSpan w:val="6"/>
            <w:tcBorders>
              <w:top w:val="single" w:sz="4" w:space="0" w:color="auto"/>
              <w:left w:val="single" w:sz="4" w:space="0" w:color="FFFFFF"/>
              <w:right w:val="single" w:sz="4" w:space="0" w:color="FFFFFF"/>
            </w:tcBorders>
          </w:tcPr>
          <w:p w:rsidR="00EA0F36" w:rsidRPr="00A60C2E" w:rsidRDefault="00EA0F36" w:rsidP="00F75412">
            <w:pPr>
              <w:spacing w:after="0" w:line="360" w:lineRule="auto"/>
              <w:jc w:val="center"/>
              <w:rPr>
                <w:rFonts w:ascii="Times New Roman" w:eastAsia="Calibri" w:hAnsi="Times New Roman" w:cs="Times New Roman"/>
                <w:sz w:val="24"/>
                <w:szCs w:val="24"/>
              </w:rPr>
            </w:pPr>
          </w:p>
        </w:tc>
      </w:tr>
      <w:tr w:rsidR="00EA0F36" w:rsidRPr="00A60C2E" w:rsidTr="00F75412">
        <w:trPr>
          <w:trHeight w:val="411"/>
        </w:trPr>
        <w:tc>
          <w:tcPr>
            <w:tcW w:w="1458" w:type="dxa"/>
            <w:vMerge w:val="restart"/>
          </w:tcPr>
          <w:p w:rsidR="00EA0F36" w:rsidRPr="00A60C2E" w:rsidRDefault="00EA0F36" w:rsidP="00F75412">
            <w:pPr>
              <w:spacing w:after="0" w:line="36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40</w:t>
            </w:r>
          </w:p>
        </w:tc>
        <w:tc>
          <w:tcPr>
            <w:tcW w:w="1297" w:type="dxa"/>
            <w:gridSpan w:val="2"/>
            <w:vMerge w:val="restart"/>
            <w:tcBorders>
              <w:right w:val="single" w:sz="4" w:space="0" w:color="auto"/>
            </w:tcBorders>
            <w:shd w:val="clear" w:color="auto" w:fill="A6A6A6"/>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MW: 8.7</w:t>
            </w:r>
          </w:p>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PV: 3.5</w:t>
            </w:r>
          </w:p>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YP: 15</w:t>
            </w:r>
          </w:p>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API Fl: 6</w:t>
            </w:r>
          </w:p>
        </w:tc>
        <w:tc>
          <w:tcPr>
            <w:tcW w:w="1365" w:type="dxa"/>
            <w:gridSpan w:val="2"/>
            <w:tcBorders>
              <w:left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MW: 8.85</w:t>
            </w:r>
          </w:p>
        </w:tc>
        <w:tc>
          <w:tcPr>
            <w:tcW w:w="1367" w:type="dxa"/>
            <w:tcBorders>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MW: 9.2</w:t>
            </w:r>
          </w:p>
        </w:tc>
        <w:tc>
          <w:tcPr>
            <w:tcW w:w="1362" w:type="dxa"/>
            <w:tcBorders>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MW: 8.9</w:t>
            </w:r>
          </w:p>
        </w:tc>
        <w:tc>
          <w:tcPr>
            <w:tcW w:w="1362" w:type="dxa"/>
            <w:gridSpan w:val="2"/>
            <w:tcBorders>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MW: 8.9</w:t>
            </w:r>
          </w:p>
        </w:tc>
        <w:tc>
          <w:tcPr>
            <w:tcW w:w="1365" w:type="dxa"/>
            <w:tcBorders>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MW: 9.1</w:t>
            </w:r>
          </w:p>
        </w:tc>
      </w:tr>
      <w:tr w:rsidR="00EA0F36" w:rsidRPr="00A60C2E" w:rsidTr="00F75412">
        <w:trPr>
          <w:trHeight w:val="318"/>
        </w:trPr>
        <w:tc>
          <w:tcPr>
            <w:tcW w:w="1458" w:type="dxa"/>
            <w:vMerge/>
          </w:tcPr>
          <w:p w:rsidR="00EA0F36" w:rsidRPr="00A60C2E" w:rsidRDefault="00EA0F36" w:rsidP="00F75412">
            <w:pPr>
              <w:spacing w:after="0" w:line="360" w:lineRule="auto"/>
              <w:jc w:val="both"/>
              <w:rPr>
                <w:rFonts w:ascii="Times New Roman" w:eastAsia="Calibri" w:hAnsi="Times New Roman" w:cs="Times New Roman"/>
                <w:sz w:val="24"/>
                <w:szCs w:val="24"/>
              </w:rPr>
            </w:pPr>
          </w:p>
        </w:tc>
        <w:tc>
          <w:tcPr>
            <w:tcW w:w="1297" w:type="dxa"/>
            <w:gridSpan w:val="2"/>
            <w:vMerge/>
            <w:tcBorders>
              <w:right w:val="single" w:sz="4" w:space="0" w:color="auto"/>
            </w:tcBorders>
            <w:shd w:val="clear" w:color="auto" w:fill="A6A6A6"/>
          </w:tcPr>
          <w:p w:rsidR="00EA0F36" w:rsidRPr="00A60C2E" w:rsidRDefault="00EA0F36" w:rsidP="00590FA4">
            <w:pPr>
              <w:spacing w:after="0" w:line="240" w:lineRule="auto"/>
              <w:jc w:val="both"/>
              <w:rPr>
                <w:rFonts w:ascii="Times New Roman" w:eastAsia="Calibri" w:hAnsi="Times New Roman" w:cs="Times New Roman"/>
                <w:sz w:val="24"/>
                <w:szCs w:val="24"/>
              </w:rPr>
            </w:pPr>
          </w:p>
        </w:tc>
        <w:tc>
          <w:tcPr>
            <w:tcW w:w="1365" w:type="dxa"/>
            <w:gridSpan w:val="2"/>
            <w:tcBorders>
              <w:top w:val="single" w:sz="4" w:space="0" w:color="auto"/>
              <w:left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PV: 3</w:t>
            </w:r>
          </w:p>
        </w:tc>
        <w:tc>
          <w:tcPr>
            <w:tcW w:w="1367"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PV: 4</w:t>
            </w:r>
          </w:p>
        </w:tc>
        <w:tc>
          <w:tcPr>
            <w:tcW w:w="1362"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PV: 4</w:t>
            </w:r>
          </w:p>
        </w:tc>
        <w:tc>
          <w:tcPr>
            <w:tcW w:w="1362" w:type="dxa"/>
            <w:gridSpan w:val="2"/>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PV: 9</w:t>
            </w:r>
          </w:p>
        </w:tc>
        <w:tc>
          <w:tcPr>
            <w:tcW w:w="1365"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PV: 3</w:t>
            </w:r>
          </w:p>
        </w:tc>
      </w:tr>
      <w:tr w:rsidR="00EA0F36" w:rsidRPr="00A60C2E" w:rsidTr="00F75412">
        <w:trPr>
          <w:trHeight w:val="355"/>
        </w:trPr>
        <w:tc>
          <w:tcPr>
            <w:tcW w:w="1458" w:type="dxa"/>
            <w:vMerge/>
          </w:tcPr>
          <w:p w:rsidR="00EA0F36" w:rsidRPr="00A60C2E" w:rsidRDefault="00EA0F36" w:rsidP="00F75412">
            <w:pPr>
              <w:spacing w:after="0" w:line="360" w:lineRule="auto"/>
              <w:jc w:val="both"/>
              <w:rPr>
                <w:rFonts w:ascii="Times New Roman" w:eastAsia="Calibri" w:hAnsi="Times New Roman" w:cs="Times New Roman"/>
                <w:sz w:val="24"/>
                <w:szCs w:val="24"/>
              </w:rPr>
            </w:pPr>
          </w:p>
        </w:tc>
        <w:tc>
          <w:tcPr>
            <w:tcW w:w="1297" w:type="dxa"/>
            <w:gridSpan w:val="2"/>
            <w:vMerge/>
            <w:tcBorders>
              <w:right w:val="single" w:sz="4" w:space="0" w:color="auto"/>
            </w:tcBorders>
            <w:shd w:val="clear" w:color="auto" w:fill="A6A6A6"/>
          </w:tcPr>
          <w:p w:rsidR="00EA0F36" w:rsidRPr="00A60C2E" w:rsidRDefault="00EA0F36" w:rsidP="00590FA4">
            <w:pPr>
              <w:spacing w:after="0" w:line="240" w:lineRule="auto"/>
              <w:jc w:val="both"/>
              <w:rPr>
                <w:rFonts w:ascii="Times New Roman" w:eastAsia="Calibri" w:hAnsi="Times New Roman" w:cs="Times New Roman"/>
                <w:sz w:val="24"/>
                <w:szCs w:val="24"/>
              </w:rPr>
            </w:pPr>
          </w:p>
        </w:tc>
        <w:tc>
          <w:tcPr>
            <w:tcW w:w="1365" w:type="dxa"/>
            <w:gridSpan w:val="2"/>
            <w:tcBorders>
              <w:top w:val="single" w:sz="4" w:space="0" w:color="auto"/>
              <w:left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YP: 31</w:t>
            </w:r>
          </w:p>
        </w:tc>
        <w:tc>
          <w:tcPr>
            <w:tcW w:w="1367"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YP: 28</w:t>
            </w:r>
          </w:p>
        </w:tc>
        <w:tc>
          <w:tcPr>
            <w:tcW w:w="1362"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YP: 22</w:t>
            </w:r>
          </w:p>
        </w:tc>
        <w:tc>
          <w:tcPr>
            <w:tcW w:w="1362" w:type="dxa"/>
            <w:gridSpan w:val="2"/>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YP: 15</w:t>
            </w:r>
          </w:p>
        </w:tc>
        <w:tc>
          <w:tcPr>
            <w:tcW w:w="1365"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YP: 36</w:t>
            </w:r>
          </w:p>
        </w:tc>
      </w:tr>
      <w:tr w:rsidR="00EA0F36" w:rsidRPr="00A60C2E" w:rsidTr="00F75412">
        <w:trPr>
          <w:trHeight w:val="318"/>
        </w:trPr>
        <w:tc>
          <w:tcPr>
            <w:tcW w:w="1458" w:type="dxa"/>
            <w:vMerge/>
            <w:tcBorders>
              <w:bottom w:val="single" w:sz="4" w:space="0" w:color="auto"/>
            </w:tcBorders>
          </w:tcPr>
          <w:p w:rsidR="00EA0F36" w:rsidRPr="00A60C2E" w:rsidRDefault="00EA0F36" w:rsidP="00F75412">
            <w:pPr>
              <w:spacing w:after="0" w:line="360" w:lineRule="auto"/>
              <w:jc w:val="both"/>
              <w:rPr>
                <w:rFonts w:ascii="Times New Roman" w:eastAsia="Calibri" w:hAnsi="Times New Roman" w:cs="Times New Roman"/>
                <w:sz w:val="24"/>
                <w:szCs w:val="24"/>
              </w:rPr>
            </w:pPr>
          </w:p>
        </w:tc>
        <w:tc>
          <w:tcPr>
            <w:tcW w:w="1297" w:type="dxa"/>
            <w:gridSpan w:val="2"/>
            <w:vMerge/>
            <w:tcBorders>
              <w:bottom w:val="single" w:sz="4" w:space="0" w:color="auto"/>
              <w:right w:val="single" w:sz="4" w:space="0" w:color="auto"/>
            </w:tcBorders>
            <w:shd w:val="clear" w:color="auto" w:fill="A6A6A6"/>
          </w:tcPr>
          <w:p w:rsidR="00EA0F36" w:rsidRPr="00A60C2E" w:rsidRDefault="00EA0F36" w:rsidP="00590FA4">
            <w:pPr>
              <w:spacing w:after="0" w:line="240" w:lineRule="auto"/>
              <w:jc w:val="both"/>
              <w:rPr>
                <w:rFonts w:ascii="Times New Roman" w:eastAsia="Calibri" w:hAnsi="Times New Roman" w:cs="Times New Roman"/>
                <w:sz w:val="24"/>
                <w:szCs w:val="24"/>
              </w:rPr>
            </w:pPr>
          </w:p>
        </w:tc>
        <w:tc>
          <w:tcPr>
            <w:tcW w:w="1365" w:type="dxa"/>
            <w:gridSpan w:val="2"/>
            <w:tcBorders>
              <w:top w:val="single" w:sz="4" w:space="0" w:color="auto"/>
              <w:left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 xml:space="preserve">API Fl: 6 </w:t>
            </w:r>
          </w:p>
        </w:tc>
        <w:tc>
          <w:tcPr>
            <w:tcW w:w="1367"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API Fl: 4</w:t>
            </w:r>
          </w:p>
        </w:tc>
        <w:tc>
          <w:tcPr>
            <w:tcW w:w="1362"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API Fl: 3</w:t>
            </w:r>
          </w:p>
        </w:tc>
        <w:tc>
          <w:tcPr>
            <w:tcW w:w="1362" w:type="dxa"/>
            <w:gridSpan w:val="2"/>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API Fl: 2.5</w:t>
            </w:r>
          </w:p>
        </w:tc>
        <w:tc>
          <w:tcPr>
            <w:tcW w:w="1365" w:type="dxa"/>
            <w:tcBorders>
              <w:top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API Fl: 6</w:t>
            </w:r>
          </w:p>
        </w:tc>
      </w:tr>
      <w:tr w:rsidR="00EA0F36" w:rsidRPr="00A60C2E" w:rsidTr="00F75412">
        <w:trPr>
          <w:trHeight w:val="224"/>
        </w:trPr>
        <w:tc>
          <w:tcPr>
            <w:tcW w:w="9576" w:type="dxa"/>
            <w:gridSpan w:val="10"/>
            <w:tcBorders>
              <w:top w:val="single" w:sz="4" w:space="0" w:color="auto"/>
              <w:left w:val="nil"/>
              <w:right w:val="nil"/>
            </w:tcBorders>
          </w:tcPr>
          <w:p w:rsidR="00EA0F36" w:rsidRPr="00A60C2E" w:rsidRDefault="00EA0F36" w:rsidP="00F75412">
            <w:pPr>
              <w:spacing w:after="0" w:line="360" w:lineRule="auto"/>
              <w:jc w:val="both"/>
              <w:rPr>
                <w:rFonts w:ascii="Times New Roman" w:eastAsia="Calibri" w:hAnsi="Times New Roman" w:cs="Times New Roman"/>
                <w:sz w:val="24"/>
                <w:szCs w:val="24"/>
              </w:rPr>
            </w:pPr>
          </w:p>
        </w:tc>
      </w:tr>
      <w:tr w:rsidR="00EA0F36" w:rsidRPr="00A60C2E" w:rsidTr="00F75412">
        <w:tc>
          <w:tcPr>
            <w:tcW w:w="1458" w:type="dxa"/>
          </w:tcPr>
          <w:p w:rsidR="00EA0F36" w:rsidRPr="00A60C2E" w:rsidRDefault="00EA0F36" w:rsidP="007A2D0A">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Other Observation</w:t>
            </w:r>
          </w:p>
        </w:tc>
        <w:tc>
          <w:tcPr>
            <w:tcW w:w="1297" w:type="dxa"/>
            <w:gridSpan w:val="2"/>
            <w:shd w:val="clear" w:color="auto" w:fill="A6A6A6"/>
          </w:tcPr>
          <w:p w:rsidR="00EA0F36" w:rsidRPr="00A60C2E" w:rsidRDefault="00EA0F36" w:rsidP="007A2D0A">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N/A</w:t>
            </w:r>
          </w:p>
        </w:tc>
        <w:tc>
          <w:tcPr>
            <w:tcW w:w="1365" w:type="dxa"/>
            <w:gridSpan w:val="2"/>
          </w:tcPr>
          <w:p w:rsidR="00EA0F36" w:rsidRPr="00A60C2E" w:rsidRDefault="00EA0F36" w:rsidP="007A2D0A">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Mud becomes red in color and viscosity increases</w:t>
            </w:r>
          </w:p>
        </w:tc>
        <w:tc>
          <w:tcPr>
            <w:tcW w:w="1367" w:type="dxa"/>
          </w:tcPr>
          <w:p w:rsidR="00EA0F36" w:rsidRPr="00A60C2E" w:rsidRDefault="00EA0F36" w:rsidP="007A2D0A">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High mud density</w:t>
            </w:r>
          </w:p>
        </w:tc>
        <w:tc>
          <w:tcPr>
            <w:tcW w:w="1362" w:type="dxa"/>
          </w:tcPr>
          <w:p w:rsidR="00EA0F36" w:rsidRPr="00A60C2E" w:rsidRDefault="00EA0F36" w:rsidP="007A2D0A">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Mica flakes settles to bottom after a period of time.</w:t>
            </w:r>
          </w:p>
        </w:tc>
        <w:tc>
          <w:tcPr>
            <w:tcW w:w="1362" w:type="dxa"/>
            <w:gridSpan w:val="2"/>
          </w:tcPr>
          <w:p w:rsidR="00EA0F36" w:rsidRPr="00A60C2E" w:rsidRDefault="00EA0F36" w:rsidP="007A2D0A">
            <w:pPr>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Generation of  a lot of bubbles</w:t>
            </w:r>
          </w:p>
        </w:tc>
        <w:tc>
          <w:tcPr>
            <w:tcW w:w="1365" w:type="dxa"/>
          </w:tcPr>
          <w:p w:rsidR="00EA0F36" w:rsidRPr="00A60C2E" w:rsidRDefault="00EA0F36" w:rsidP="007A2D0A">
            <w:pPr>
              <w:keepNext/>
              <w:spacing w:after="0" w:line="240" w:lineRule="auto"/>
              <w:jc w:val="center"/>
              <w:rPr>
                <w:rFonts w:ascii="Times New Roman" w:eastAsia="Calibri" w:hAnsi="Times New Roman" w:cs="Times New Roman"/>
                <w:sz w:val="24"/>
                <w:szCs w:val="24"/>
              </w:rPr>
            </w:pPr>
            <w:r w:rsidRPr="00A60C2E">
              <w:rPr>
                <w:rFonts w:ascii="Times New Roman" w:eastAsia="Calibri" w:hAnsi="Times New Roman" w:cs="Times New Roman"/>
                <w:sz w:val="24"/>
                <w:szCs w:val="24"/>
              </w:rPr>
              <w:t>Highly viscous</w:t>
            </w:r>
          </w:p>
        </w:tc>
      </w:tr>
    </w:tbl>
    <w:p w:rsidR="00590FA4" w:rsidRDefault="00590FA4" w:rsidP="00EA0F36">
      <w:pPr>
        <w:spacing w:line="360" w:lineRule="auto"/>
        <w:ind w:firstLine="720"/>
        <w:jc w:val="both"/>
        <w:rPr>
          <w:rFonts w:ascii="Times New Roman" w:hAnsi="Times New Roman" w:cs="Times New Roman"/>
          <w:sz w:val="24"/>
          <w:szCs w:val="24"/>
        </w:rPr>
      </w:pPr>
    </w:p>
    <w:p w:rsidR="00EA0F36" w:rsidRDefault="00590FA4" w:rsidP="00946C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0F36">
        <w:rPr>
          <w:rFonts w:ascii="Times New Roman" w:hAnsi="Times New Roman" w:cs="Times New Roman"/>
          <w:sz w:val="24"/>
          <w:szCs w:val="24"/>
        </w:rPr>
        <w:t xml:space="preserve">In this part, the author has contacted Mr. </w:t>
      </w:r>
      <w:proofErr w:type="spellStart"/>
      <w:r w:rsidR="00EA0F36">
        <w:rPr>
          <w:rFonts w:ascii="Times New Roman" w:hAnsi="Times New Roman" w:cs="Times New Roman"/>
          <w:sz w:val="24"/>
          <w:szCs w:val="24"/>
        </w:rPr>
        <w:t>Azhan</w:t>
      </w:r>
      <w:proofErr w:type="spellEnd"/>
      <w:r w:rsidR="00EA0F36">
        <w:rPr>
          <w:rFonts w:ascii="Times New Roman" w:hAnsi="Times New Roman" w:cs="Times New Roman"/>
          <w:sz w:val="24"/>
          <w:szCs w:val="24"/>
        </w:rPr>
        <w:t xml:space="preserve"> </w:t>
      </w:r>
      <w:proofErr w:type="gramStart"/>
      <w:r w:rsidR="00EA0F36">
        <w:rPr>
          <w:rFonts w:ascii="Times New Roman" w:hAnsi="Times New Roman" w:cs="Times New Roman"/>
          <w:sz w:val="24"/>
          <w:szCs w:val="24"/>
        </w:rPr>
        <w:t xml:space="preserve">from  </w:t>
      </w:r>
      <w:proofErr w:type="spellStart"/>
      <w:r w:rsidR="00EA0F36">
        <w:rPr>
          <w:rFonts w:ascii="Times New Roman" w:hAnsi="Times New Roman" w:cs="Times New Roman"/>
          <w:sz w:val="24"/>
          <w:szCs w:val="24"/>
        </w:rPr>
        <w:t>Scomi</w:t>
      </w:r>
      <w:proofErr w:type="spellEnd"/>
      <w:proofErr w:type="gramEnd"/>
      <w:r w:rsidR="00EA0F36">
        <w:rPr>
          <w:rFonts w:ascii="Times New Roman" w:hAnsi="Times New Roman" w:cs="Times New Roman"/>
          <w:sz w:val="24"/>
          <w:szCs w:val="24"/>
        </w:rPr>
        <w:t xml:space="preserve"> </w:t>
      </w:r>
      <w:proofErr w:type="spellStart"/>
      <w:r w:rsidR="00EA0F36">
        <w:rPr>
          <w:rFonts w:ascii="Times New Roman" w:hAnsi="Times New Roman" w:cs="Times New Roman"/>
          <w:sz w:val="24"/>
          <w:szCs w:val="24"/>
        </w:rPr>
        <w:t>Oiltools</w:t>
      </w:r>
      <w:proofErr w:type="spellEnd"/>
      <w:r w:rsidR="00EA0F36">
        <w:rPr>
          <w:rFonts w:ascii="Times New Roman" w:hAnsi="Times New Roman" w:cs="Times New Roman"/>
          <w:sz w:val="24"/>
          <w:szCs w:val="24"/>
        </w:rPr>
        <w:t xml:space="preserve">, Malaysia’s leading drilling fluids solution to gain information on economically evaluating the potential of basaltic soil as LCM. Below is the latest pricelist and production cost contribution of common LCM obtained from </w:t>
      </w:r>
      <w:proofErr w:type="spellStart"/>
      <w:r w:rsidR="00EA0F36">
        <w:rPr>
          <w:rFonts w:ascii="Times New Roman" w:hAnsi="Times New Roman" w:cs="Times New Roman"/>
          <w:sz w:val="24"/>
          <w:szCs w:val="24"/>
        </w:rPr>
        <w:t>Scomi</w:t>
      </w:r>
      <w:proofErr w:type="spellEnd"/>
      <w:r w:rsidR="00EA0F36">
        <w:rPr>
          <w:rFonts w:ascii="Times New Roman" w:hAnsi="Times New Roman" w:cs="Times New Roman"/>
          <w:sz w:val="24"/>
          <w:szCs w:val="24"/>
        </w:rPr>
        <w:t xml:space="preserve"> </w:t>
      </w:r>
      <w:proofErr w:type="spellStart"/>
      <w:r w:rsidR="00EA0F36">
        <w:rPr>
          <w:rFonts w:ascii="Times New Roman" w:hAnsi="Times New Roman" w:cs="Times New Roman"/>
          <w:sz w:val="24"/>
          <w:szCs w:val="24"/>
        </w:rPr>
        <w:t>Oiltools</w:t>
      </w:r>
      <w:proofErr w:type="spellEnd"/>
      <w:r w:rsidR="00EA0F36">
        <w:rPr>
          <w:rFonts w:ascii="Times New Roman" w:hAnsi="Times New Roman" w:cs="Times New Roman"/>
          <w:sz w:val="24"/>
          <w:szCs w:val="24"/>
        </w:rPr>
        <w:t>.</w:t>
      </w:r>
    </w:p>
    <w:p w:rsidR="00946C4F" w:rsidRPr="00772647" w:rsidRDefault="00946C4F" w:rsidP="00946C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compared to LCM in Table 5, the economic potential of basaltic soil is expected to be very high as basaltic soil can be locally produced, where the sources are abundant in </w:t>
      </w:r>
      <w:proofErr w:type="spellStart"/>
      <w:r>
        <w:rPr>
          <w:rFonts w:ascii="Times New Roman" w:hAnsi="Times New Roman" w:cs="Times New Roman"/>
          <w:sz w:val="24"/>
          <w:szCs w:val="24"/>
        </w:rPr>
        <w:t>Kuantan</w:t>
      </w:r>
      <w:proofErr w:type="spellEnd"/>
      <w:r>
        <w:rPr>
          <w:rFonts w:ascii="Times New Roman" w:hAnsi="Times New Roman" w:cs="Times New Roman"/>
          <w:sz w:val="24"/>
          <w:szCs w:val="24"/>
        </w:rPr>
        <w:t xml:space="preserve">, Pahang and </w:t>
      </w:r>
      <w:proofErr w:type="spellStart"/>
      <w:r>
        <w:rPr>
          <w:rFonts w:ascii="Times New Roman" w:hAnsi="Times New Roman" w:cs="Times New Roman"/>
          <w:sz w:val="24"/>
          <w:szCs w:val="24"/>
        </w:rPr>
        <w:t>Segamat</w:t>
      </w:r>
      <w:proofErr w:type="spellEnd"/>
      <w:r>
        <w:rPr>
          <w:rFonts w:ascii="Times New Roman" w:hAnsi="Times New Roman" w:cs="Times New Roman"/>
          <w:sz w:val="24"/>
          <w:szCs w:val="24"/>
        </w:rPr>
        <w:t xml:space="preserve">, Johor. In addition to that, the friable character of basaltic soil caused it to use less energy in drying and grinding into powdery LCM. It is expected that mass production of basaltic soil will much lower than 7 USD. From discussion with Mr. </w:t>
      </w:r>
      <w:proofErr w:type="spellStart"/>
      <w:r>
        <w:rPr>
          <w:rFonts w:ascii="Times New Roman" w:hAnsi="Times New Roman" w:cs="Times New Roman"/>
          <w:sz w:val="24"/>
          <w:szCs w:val="24"/>
        </w:rPr>
        <w:t>Azhan</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Scomi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Oiltools</w:t>
      </w:r>
      <w:proofErr w:type="spellEnd"/>
      <w:r>
        <w:rPr>
          <w:rFonts w:ascii="Times New Roman" w:hAnsi="Times New Roman" w:cs="Times New Roman"/>
          <w:sz w:val="24"/>
          <w:szCs w:val="24"/>
        </w:rPr>
        <w:t xml:space="preserve">, it is deduced that the price of basaltic soil as LCM can be sold in 25kg sacks around 3.5-6 USD. </w:t>
      </w:r>
    </w:p>
    <w:p w:rsidR="00946C4F" w:rsidRDefault="00946C4F" w:rsidP="00EA0F36">
      <w:pPr>
        <w:spacing w:line="360" w:lineRule="auto"/>
        <w:jc w:val="both"/>
        <w:rPr>
          <w:rFonts w:ascii="Times New Roman" w:hAnsi="Times New Roman" w:cs="Times New Roman"/>
          <w:sz w:val="24"/>
          <w:szCs w:val="24"/>
        </w:rPr>
      </w:pPr>
    </w:p>
    <w:p w:rsidR="00946C4F" w:rsidRDefault="00946C4F" w:rsidP="00EA0F36">
      <w:pPr>
        <w:spacing w:line="360" w:lineRule="auto"/>
        <w:jc w:val="both"/>
        <w:rPr>
          <w:rFonts w:ascii="Times New Roman" w:hAnsi="Times New Roman" w:cs="Times New Roman"/>
          <w:sz w:val="24"/>
          <w:szCs w:val="24"/>
        </w:rPr>
      </w:pPr>
    </w:p>
    <w:p w:rsidR="00946C4F" w:rsidRDefault="00946C4F" w:rsidP="00EA0F36">
      <w:pPr>
        <w:spacing w:line="360" w:lineRule="auto"/>
        <w:jc w:val="both"/>
        <w:rPr>
          <w:rFonts w:ascii="Times New Roman" w:hAnsi="Times New Roman" w:cs="Times New Roman"/>
          <w:sz w:val="24"/>
          <w:szCs w:val="24"/>
        </w:rPr>
      </w:pPr>
    </w:p>
    <w:p w:rsidR="00590FA4" w:rsidRDefault="00590FA4" w:rsidP="00EA0F3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5: LCM pricelist adopted from the </w:t>
      </w:r>
      <w:proofErr w:type="spellStart"/>
      <w:r>
        <w:rPr>
          <w:rFonts w:ascii="Times New Roman" w:hAnsi="Times New Roman" w:cs="Times New Roman"/>
          <w:sz w:val="24"/>
          <w:szCs w:val="24"/>
        </w:rPr>
        <w:t>Scomi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Oiltools</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Sdn</w:t>
      </w:r>
      <w:proofErr w:type="spellEnd"/>
      <w:r>
        <w:rPr>
          <w:rFonts w:ascii="Times New Roman" w:hAnsi="Times New Roman" w:cs="Times New Roman"/>
          <w:sz w:val="24"/>
          <w:szCs w:val="24"/>
        </w:rPr>
        <w:t xml:space="preserve"> Bhd.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1440"/>
        <w:gridCol w:w="5508"/>
      </w:tblGrid>
      <w:tr w:rsidR="00EA0F36" w:rsidRPr="00A60C2E" w:rsidTr="00BD1472">
        <w:tc>
          <w:tcPr>
            <w:tcW w:w="2628" w:type="dxa"/>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LCM</w:t>
            </w:r>
          </w:p>
        </w:tc>
        <w:tc>
          <w:tcPr>
            <w:tcW w:w="1440" w:type="dxa"/>
            <w:tcBorders>
              <w:right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 xml:space="preserve">Price </w:t>
            </w:r>
          </w:p>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(USD / 25kg sacks)</w:t>
            </w:r>
          </w:p>
        </w:tc>
        <w:tc>
          <w:tcPr>
            <w:tcW w:w="5508" w:type="dxa"/>
            <w:tcBorders>
              <w:left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Production Cost Contribution</w:t>
            </w:r>
          </w:p>
        </w:tc>
      </w:tr>
      <w:tr w:rsidR="00EA0F36" w:rsidRPr="00A60C2E" w:rsidTr="00BD1472">
        <w:tc>
          <w:tcPr>
            <w:tcW w:w="2628" w:type="dxa"/>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Calcium Carbonate</w:t>
            </w:r>
          </w:p>
        </w:tc>
        <w:tc>
          <w:tcPr>
            <w:tcW w:w="1440" w:type="dxa"/>
            <w:tcBorders>
              <w:right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7 USD</w:t>
            </w:r>
          </w:p>
        </w:tc>
        <w:tc>
          <w:tcPr>
            <w:tcW w:w="5508" w:type="dxa"/>
            <w:tcBorders>
              <w:left w:val="single" w:sz="4" w:space="0" w:color="auto"/>
            </w:tcBorders>
          </w:tcPr>
          <w:p w:rsidR="00EA0F36" w:rsidRPr="00A60C2E" w:rsidRDefault="00EA0F36" w:rsidP="0076180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Locally produced. Relatively higher cost of extracting carbonate rocks from carbonate hills. Consume high amount of energy to grind hard carbonate rocks into powdery LCM during production.</w:t>
            </w:r>
          </w:p>
        </w:tc>
      </w:tr>
      <w:tr w:rsidR="00EA0F36" w:rsidRPr="00A60C2E" w:rsidTr="00BD1472">
        <w:tc>
          <w:tcPr>
            <w:tcW w:w="2628" w:type="dxa"/>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Mica (not used anymore due to HSE issues)</w:t>
            </w:r>
          </w:p>
        </w:tc>
        <w:tc>
          <w:tcPr>
            <w:tcW w:w="1440" w:type="dxa"/>
            <w:tcBorders>
              <w:right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8 USD</w:t>
            </w:r>
          </w:p>
        </w:tc>
        <w:tc>
          <w:tcPr>
            <w:tcW w:w="5508" w:type="dxa"/>
            <w:tcBorders>
              <w:left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Imported product. Not used anymore in Malaysia due to HSE issue.  Logistics cost on shipping</w:t>
            </w:r>
          </w:p>
        </w:tc>
      </w:tr>
      <w:tr w:rsidR="00EA0F36" w:rsidRPr="00A60C2E" w:rsidTr="00BD1472">
        <w:trPr>
          <w:trHeight w:val="236"/>
        </w:trPr>
        <w:tc>
          <w:tcPr>
            <w:tcW w:w="2628" w:type="dxa"/>
            <w:tcBorders>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Nut Plug (coconut shell type)</w:t>
            </w:r>
          </w:p>
        </w:tc>
        <w:tc>
          <w:tcPr>
            <w:tcW w:w="1440" w:type="dxa"/>
            <w:tcBorders>
              <w:bottom w:val="single" w:sz="4" w:space="0" w:color="auto"/>
              <w:right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10 USD</w:t>
            </w:r>
          </w:p>
        </w:tc>
        <w:tc>
          <w:tcPr>
            <w:tcW w:w="5508" w:type="dxa"/>
            <w:tcBorders>
              <w:left w:val="single" w:sz="4" w:space="0" w:color="auto"/>
              <w:bottom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 xml:space="preserve">Imported from India. Consume high amount of energy to dry &amp; grind coconut shells during production phase. Logistics cost on shipping. </w:t>
            </w:r>
          </w:p>
        </w:tc>
      </w:tr>
      <w:tr w:rsidR="00EA0F36" w:rsidRPr="00A60C2E" w:rsidTr="00BD1472">
        <w:trPr>
          <w:trHeight w:val="165"/>
        </w:trPr>
        <w:tc>
          <w:tcPr>
            <w:tcW w:w="2628" w:type="dxa"/>
            <w:tcBorders>
              <w:top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Deformable Graphite</w:t>
            </w:r>
          </w:p>
        </w:tc>
        <w:tc>
          <w:tcPr>
            <w:tcW w:w="1440" w:type="dxa"/>
            <w:tcBorders>
              <w:top w:val="single" w:sz="4" w:space="0" w:color="auto"/>
              <w:right w:val="single" w:sz="4" w:space="0" w:color="auto"/>
            </w:tcBorders>
          </w:tcPr>
          <w:p w:rsidR="00EA0F36" w:rsidRPr="00A60C2E" w:rsidRDefault="00EA0F36" w:rsidP="00590FA4">
            <w:pPr>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&gt;24 USD</w:t>
            </w:r>
          </w:p>
        </w:tc>
        <w:tc>
          <w:tcPr>
            <w:tcW w:w="5508" w:type="dxa"/>
            <w:tcBorders>
              <w:top w:val="single" w:sz="4" w:space="0" w:color="auto"/>
              <w:left w:val="single" w:sz="4" w:space="0" w:color="auto"/>
            </w:tcBorders>
          </w:tcPr>
          <w:p w:rsidR="00EA0F36" w:rsidRPr="00A60C2E" w:rsidRDefault="00EA0F36" w:rsidP="00590FA4">
            <w:pPr>
              <w:keepNext/>
              <w:spacing w:after="0" w:line="240" w:lineRule="auto"/>
              <w:jc w:val="both"/>
              <w:rPr>
                <w:rFonts w:ascii="Times New Roman" w:eastAsia="Calibri" w:hAnsi="Times New Roman" w:cs="Times New Roman"/>
                <w:sz w:val="24"/>
                <w:szCs w:val="24"/>
              </w:rPr>
            </w:pPr>
            <w:r w:rsidRPr="00A60C2E">
              <w:rPr>
                <w:rFonts w:ascii="Times New Roman" w:eastAsia="Calibri" w:hAnsi="Times New Roman" w:cs="Times New Roman"/>
                <w:sz w:val="24"/>
                <w:szCs w:val="24"/>
              </w:rPr>
              <w:t>Imported product. Uses complex technologies to extract and produce deformable graphite. Logistics cost on shipping.</w:t>
            </w:r>
          </w:p>
        </w:tc>
      </w:tr>
    </w:tbl>
    <w:p w:rsidR="00590FA4" w:rsidRDefault="00590FA4" w:rsidP="00EA0F36">
      <w:pPr>
        <w:spacing w:line="360" w:lineRule="auto"/>
        <w:jc w:val="both"/>
        <w:rPr>
          <w:rFonts w:ascii="Times New Roman" w:hAnsi="Times New Roman" w:cs="Times New Roman"/>
          <w:sz w:val="24"/>
          <w:szCs w:val="24"/>
        </w:rPr>
      </w:pPr>
    </w:p>
    <w:p w:rsidR="00EA0F36" w:rsidRPr="00590FA4" w:rsidRDefault="00EA0F36" w:rsidP="00632C92">
      <w:pPr>
        <w:spacing w:line="360" w:lineRule="auto"/>
        <w:jc w:val="center"/>
        <w:rPr>
          <w:rFonts w:ascii="Times New Roman" w:hAnsi="Times New Roman" w:cs="Times New Roman"/>
          <w:b/>
          <w:bCs/>
          <w:sz w:val="28"/>
          <w:szCs w:val="28"/>
        </w:rPr>
      </w:pPr>
      <w:r w:rsidRPr="00590FA4">
        <w:rPr>
          <w:rFonts w:ascii="Times New Roman" w:hAnsi="Times New Roman" w:cs="Times New Roman"/>
          <w:b/>
          <w:bCs/>
          <w:sz w:val="28"/>
          <w:szCs w:val="28"/>
        </w:rPr>
        <w:t>CONCLUSION</w:t>
      </w:r>
    </w:p>
    <w:p w:rsidR="00EA0F36" w:rsidRPr="0052573E" w:rsidRDefault="00A56086" w:rsidP="00EA0F3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A0F36" w:rsidRPr="0052573E">
        <w:rPr>
          <w:rFonts w:ascii="Times New Roman" w:hAnsi="Times New Roman" w:cs="Times New Roman"/>
          <w:sz w:val="24"/>
          <w:szCs w:val="24"/>
        </w:rPr>
        <w:t xml:space="preserve">he basaltic soil from </w:t>
      </w:r>
      <w:proofErr w:type="spellStart"/>
      <w:r w:rsidR="00EA0F36" w:rsidRPr="0052573E">
        <w:rPr>
          <w:rFonts w:ascii="Times New Roman" w:hAnsi="Times New Roman" w:cs="Times New Roman"/>
          <w:sz w:val="24"/>
          <w:szCs w:val="24"/>
        </w:rPr>
        <w:t>Kuantan</w:t>
      </w:r>
      <w:proofErr w:type="spellEnd"/>
      <w:r w:rsidR="00EA0F36" w:rsidRPr="0052573E">
        <w:rPr>
          <w:rFonts w:ascii="Times New Roman" w:hAnsi="Times New Roman" w:cs="Times New Roman"/>
          <w:sz w:val="24"/>
          <w:szCs w:val="24"/>
        </w:rPr>
        <w:t xml:space="preserve"> is not suitable to be used as a substitute for weighting and </w:t>
      </w:r>
      <w:proofErr w:type="spellStart"/>
      <w:r w:rsidR="00EA0F36" w:rsidRPr="0052573E">
        <w:rPr>
          <w:rFonts w:ascii="Times New Roman" w:hAnsi="Times New Roman" w:cs="Times New Roman"/>
          <w:sz w:val="24"/>
          <w:szCs w:val="24"/>
        </w:rPr>
        <w:t>viscosifying</w:t>
      </w:r>
      <w:proofErr w:type="spellEnd"/>
      <w:r w:rsidR="00EA0F36" w:rsidRPr="0052573E">
        <w:rPr>
          <w:rFonts w:ascii="Times New Roman" w:hAnsi="Times New Roman" w:cs="Times New Roman"/>
          <w:sz w:val="24"/>
          <w:szCs w:val="24"/>
        </w:rPr>
        <w:t xml:space="preserve"> agent. </w:t>
      </w:r>
      <w:r>
        <w:rPr>
          <w:rFonts w:ascii="Times New Roman" w:hAnsi="Times New Roman" w:cs="Times New Roman"/>
          <w:sz w:val="24"/>
          <w:szCs w:val="24"/>
        </w:rPr>
        <w:t>However, it can be</w:t>
      </w:r>
      <w:r w:rsidR="00EA0F36" w:rsidRPr="0052573E">
        <w:rPr>
          <w:rFonts w:ascii="Times New Roman" w:hAnsi="Times New Roman" w:cs="Times New Roman"/>
          <w:sz w:val="24"/>
          <w:szCs w:val="24"/>
        </w:rPr>
        <w:t xml:space="preserve"> used as lost circulation materials</w:t>
      </w:r>
      <w:r w:rsidR="00EA0F36">
        <w:rPr>
          <w:rFonts w:ascii="Times New Roman" w:hAnsi="Times New Roman" w:cs="Times New Roman"/>
          <w:sz w:val="24"/>
          <w:szCs w:val="24"/>
        </w:rPr>
        <w:t xml:space="preserve"> in deepwater well drilling.</w:t>
      </w:r>
      <w:r w:rsidR="00EA0F36" w:rsidRPr="0052573E">
        <w:rPr>
          <w:rFonts w:ascii="Times New Roman" w:hAnsi="Times New Roman" w:cs="Times New Roman"/>
          <w:sz w:val="24"/>
          <w:szCs w:val="24"/>
        </w:rPr>
        <w:t xml:space="preserve"> </w:t>
      </w:r>
      <w:r w:rsidR="00EA0F36">
        <w:rPr>
          <w:rFonts w:ascii="Times New Roman" w:hAnsi="Times New Roman" w:cs="Times New Roman"/>
          <w:sz w:val="24"/>
          <w:szCs w:val="24"/>
        </w:rPr>
        <w:t xml:space="preserve"> Economic evaluation of basaltic soil as LCM also implies that this material is cheaper than the price of existing LCM. Although basaltic soil is a good candidate as LCM in deepwater wells, many other detailed and more specific experiments must be done before it can be commercialized in the mainstream oil and gas industry.</w:t>
      </w:r>
    </w:p>
    <w:p w:rsidR="00EA0F36" w:rsidRPr="0052573E" w:rsidRDefault="00EA0F36" w:rsidP="00EA0F36">
      <w:pPr>
        <w:spacing w:line="360" w:lineRule="auto"/>
        <w:jc w:val="both"/>
        <w:rPr>
          <w:rFonts w:ascii="Times New Roman" w:hAnsi="Times New Roman" w:cs="Times New Roman"/>
          <w:b/>
          <w:bCs/>
          <w:sz w:val="28"/>
          <w:szCs w:val="28"/>
          <w:u w:val="single"/>
        </w:rPr>
      </w:pPr>
      <w:r w:rsidRPr="0052573E">
        <w:rPr>
          <w:rFonts w:ascii="Times New Roman" w:hAnsi="Times New Roman" w:cs="Times New Roman"/>
          <w:b/>
          <w:bCs/>
          <w:sz w:val="28"/>
          <w:szCs w:val="28"/>
          <w:u w:val="single"/>
        </w:rPr>
        <w:t>REFERENCES</w:t>
      </w:r>
    </w:p>
    <w:p w:rsidR="00EA0F36" w:rsidRPr="0052573E" w:rsidRDefault="00EA0F36" w:rsidP="00EA0F36">
      <w:pPr>
        <w:pStyle w:val="ListParagraph"/>
        <w:spacing w:line="360" w:lineRule="auto"/>
        <w:jc w:val="both"/>
      </w:pPr>
    </w:p>
    <w:p w:rsidR="00946C4F" w:rsidRDefault="00946C4F" w:rsidP="00946C4F">
      <w:pPr>
        <w:pStyle w:val="ListParagraph"/>
        <w:numPr>
          <w:ilvl w:val="0"/>
          <w:numId w:val="5"/>
        </w:numPr>
        <w:spacing w:after="200" w:line="360" w:lineRule="auto"/>
        <w:jc w:val="both"/>
      </w:pPr>
      <w:proofErr w:type="spellStart"/>
      <w:r w:rsidRPr="00761804">
        <w:rPr>
          <w:b/>
        </w:rPr>
        <w:t>Bruton</w:t>
      </w:r>
      <w:proofErr w:type="spellEnd"/>
      <w:r w:rsidRPr="00761804">
        <w:rPr>
          <w:b/>
        </w:rPr>
        <w:t xml:space="preserve">, </w:t>
      </w:r>
      <w:r>
        <w:rPr>
          <w:b/>
        </w:rPr>
        <w:t xml:space="preserve">J.R., </w:t>
      </w:r>
      <w:proofErr w:type="spellStart"/>
      <w:r w:rsidRPr="00761804">
        <w:rPr>
          <w:b/>
        </w:rPr>
        <w:t>Bacho</w:t>
      </w:r>
      <w:proofErr w:type="spellEnd"/>
      <w:r>
        <w:rPr>
          <w:b/>
        </w:rPr>
        <w:t>,</w:t>
      </w:r>
      <w:r w:rsidRPr="00761804">
        <w:rPr>
          <w:b/>
        </w:rPr>
        <w:t xml:space="preserve"> J. &amp; </w:t>
      </w:r>
      <w:proofErr w:type="spellStart"/>
      <w:r w:rsidRPr="00761804">
        <w:rPr>
          <w:b/>
        </w:rPr>
        <w:t>Newcaster</w:t>
      </w:r>
      <w:proofErr w:type="spellEnd"/>
      <w:r w:rsidRPr="00761804">
        <w:rPr>
          <w:b/>
        </w:rPr>
        <w:t xml:space="preserve"> J.A. (2006)</w:t>
      </w:r>
      <w:r>
        <w:rPr>
          <w:b/>
        </w:rPr>
        <w:t>.</w:t>
      </w:r>
      <w:r w:rsidRPr="0052573E">
        <w:t xml:space="preserve"> </w:t>
      </w:r>
      <w:r w:rsidRPr="0052573E">
        <w:rPr>
          <w:i/>
          <w:iCs/>
        </w:rPr>
        <w:t>”The Future of Drilling Grade Barite Weight Material - A Case for a Substitute Specification</w:t>
      </w:r>
      <w:proofErr w:type="gramStart"/>
      <w:r w:rsidRPr="0052573E">
        <w:rPr>
          <w:i/>
          <w:iCs/>
        </w:rPr>
        <w:t>”</w:t>
      </w:r>
      <w:r w:rsidRPr="0052573E">
        <w:t xml:space="preserve"> ,</w:t>
      </w:r>
      <w:proofErr w:type="gramEnd"/>
      <w:r w:rsidRPr="0052573E">
        <w:t xml:space="preserve"> SPE &amp; M-I  </w:t>
      </w:r>
      <w:proofErr w:type="spellStart"/>
      <w:r w:rsidRPr="0052573E">
        <w:t>Swaco</w:t>
      </w:r>
      <w:proofErr w:type="spellEnd"/>
      <w:r w:rsidR="00C43A70">
        <w:t>.</w:t>
      </w:r>
    </w:p>
    <w:p w:rsidR="002E6DCF" w:rsidRPr="0052573E" w:rsidRDefault="002E6DCF" w:rsidP="00946C4F">
      <w:pPr>
        <w:pStyle w:val="ListParagraph"/>
        <w:numPr>
          <w:ilvl w:val="0"/>
          <w:numId w:val="5"/>
        </w:numPr>
        <w:spacing w:after="200" w:line="360" w:lineRule="auto"/>
        <w:jc w:val="both"/>
      </w:pPr>
      <w:proofErr w:type="spellStart"/>
      <w:r w:rsidRPr="00B2336B">
        <w:rPr>
          <w:b/>
        </w:rPr>
        <w:t>Eggleton</w:t>
      </w:r>
      <w:proofErr w:type="spellEnd"/>
      <w:r w:rsidRPr="00B2336B">
        <w:rPr>
          <w:b/>
        </w:rPr>
        <w:t xml:space="preserve">, </w:t>
      </w:r>
      <w:r>
        <w:rPr>
          <w:b/>
        </w:rPr>
        <w:t xml:space="preserve">R.A., </w:t>
      </w:r>
      <w:proofErr w:type="spellStart"/>
      <w:r w:rsidRPr="00B2336B">
        <w:rPr>
          <w:b/>
        </w:rPr>
        <w:t>Foudoulis</w:t>
      </w:r>
      <w:proofErr w:type="spellEnd"/>
      <w:r>
        <w:rPr>
          <w:b/>
        </w:rPr>
        <w:t>, C.</w:t>
      </w:r>
      <w:r w:rsidRPr="00B2336B">
        <w:rPr>
          <w:b/>
        </w:rPr>
        <w:t xml:space="preserve"> &amp; </w:t>
      </w:r>
      <w:proofErr w:type="spellStart"/>
      <w:r w:rsidRPr="00B2336B">
        <w:rPr>
          <w:b/>
        </w:rPr>
        <w:t>Varkisser</w:t>
      </w:r>
      <w:proofErr w:type="spellEnd"/>
      <w:r>
        <w:rPr>
          <w:b/>
        </w:rPr>
        <w:t>, D.,</w:t>
      </w:r>
      <w:r w:rsidRPr="00B2336B">
        <w:rPr>
          <w:b/>
        </w:rPr>
        <w:t xml:space="preserve"> (1987)</w:t>
      </w:r>
      <w:r>
        <w:rPr>
          <w:b/>
        </w:rPr>
        <w:t>.</w:t>
      </w:r>
      <w:r w:rsidRPr="0052573E">
        <w:t xml:space="preserve"> </w:t>
      </w:r>
      <w:r w:rsidRPr="0052573E">
        <w:rPr>
          <w:i/>
          <w:iCs/>
        </w:rPr>
        <w:t>“Weathering of Basalt: Changes in Rock Chemistry and Mineralogy”</w:t>
      </w:r>
      <w:r w:rsidRPr="0052573E">
        <w:t>, Department of Geology, Australian National University of Canberra, Australia</w:t>
      </w:r>
      <w:r>
        <w:t>.</w:t>
      </w:r>
    </w:p>
    <w:p w:rsidR="00946C4F" w:rsidRPr="0052573E" w:rsidRDefault="00946C4F" w:rsidP="00946C4F">
      <w:pPr>
        <w:pStyle w:val="ListParagraph"/>
        <w:numPr>
          <w:ilvl w:val="0"/>
          <w:numId w:val="5"/>
        </w:numPr>
        <w:spacing w:after="200" w:line="360" w:lineRule="auto"/>
        <w:jc w:val="both"/>
      </w:pPr>
      <w:r w:rsidRPr="00545799">
        <w:rPr>
          <w:b/>
        </w:rPr>
        <w:t>Ford</w:t>
      </w:r>
      <w:r w:rsidR="00C43A70">
        <w:rPr>
          <w:b/>
        </w:rPr>
        <w:t>, J.,</w:t>
      </w:r>
      <w:r w:rsidRPr="00545799">
        <w:rPr>
          <w:b/>
        </w:rPr>
        <w:t xml:space="preserve"> (2003),</w:t>
      </w:r>
      <w:r w:rsidRPr="0052573E">
        <w:t xml:space="preserve"> </w:t>
      </w:r>
      <w:r w:rsidRPr="0052573E">
        <w:rPr>
          <w:i/>
          <w:iCs/>
        </w:rPr>
        <w:t>“Chapter 9: Drilling Fluids”</w:t>
      </w:r>
      <w:r w:rsidRPr="0052573E">
        <w:t xml:space="preserve">, Department of Petroleum Engineering, </w:t>
      </w:r>
      <w:proofErr w:type="spellStart"/>
      <w:r w:rsidRPr="0052573E">
        <w:t>Herio</w:t>
      </w:r>
      <w:r w:rsidR="00C43A70">
        <w:t>t</w:t>
      </w:r>
      <w:proofErr w:type="spellEnd"/>
      <w:r w:rsidR="00C43A70">
        <w:t>-Watt University</w:t>
      </w:r>
      <w:proofErr w:type="gramStart"/>
      <w:r w:rsidR="00C43A70">
        <w:t xml:space="preserve">,  </w:t>
      </w:r>
      <w:proofErr w:type="spellStart"/>
      <w:r w:rsidR="00C43A70">
        <w:t>Heriot</w:t>
      </w:r>
      <w:proofErr w:type="spellEnd"/>
      <w:proofErr w:type="gramEnd"/>
      <w:r w:rsidR="00C43A70">
        <w:t>-Watt.</w:t>
      </w:r>
    </w:p>
    <w:p w:rsidR="00946C4F" w:rsidRPr="0052573E" w:rsidRDefault="00946C4F" w:rsidP="00946C4F">
      <w:pPr>
        <w:pStyle w:val="ListParagraph"/>
        <w:numPr>
          <w:ilvl w:val="0"/>
          <w:numId w:val="5"/>
        </w:numPr>
        <w:spacing w:after="200" w:line="360" w:lineRule="auto"/>
        <w:jc w:val="both"/>
      </w:pPr>
      <w:proofErr w:type="spellStart"/>
      <w:r w:rsidRPr="002E6DCF">
        <w:rPr>
          <w:b/>
        </w:rPr>
        <w:lastRenderedPageBreak/>
        <w:t>Gurcharan</w:t>
      </w:r>
      <w:proofErr w:type="spellEnd"/>
      <w:r w:rsidR="00C43A70" w:rsidRPr="002E6DCF">
        <w:rPr>
          <w:b/>
        </w:rPr>
        <w:t>,</w:t>
      </w:r>
      <w:r w:rsidRPr="002E6DCF">
        <w:rPr>
          <w:b/>
        </w:rPr>
        <w:t xml:space="preserve"> S</w:t>
      </w:r>
      <w:r w:rsidR="00C43A70" w:rsidRPr="002E6DCF">
        <w:rPr>
          <w:b/>
        </w:rPr>
        <w:t>.</w:t>
      </w:r>
      <w:r w:rsidRPr="002E6DCF">
        <w:rPr>
          <w:b/>
        </w:rPr>
        <w:t xml:space="preserve">, Krishna </w:t>
      </w:r>
      <w:proofErr w:type="spellStart"/>
      <w:r w:rsidRPr="002E6DCF">
        <w:rPr>
          <w:b/>
        </w:rPr>
        <w:t>Murti</w:t>
      </w:r>
      <w:proofErr w:type="spellEnd"/>
      <w:r w:rsidR="00C43A70" w:rsidRPr="002E6DCF">
        <w:rPr>
          <w:b/>
        </w:rPr>
        <w:t>,</w:t>
      </w:r>
      <w:r w:rsidRPr="002E6DCF">
        <w:rPr>
          <w:b/>
        </w:rPr>
        <w:t xml:space="preserve"> </w:t>
      </w:r>
      <w:r w:rsidR="00C43A70" w:rsidRPr="002E6DCF">
        <w:rPr>
          <w:b/>
        </w:rPr>
        <w:t xml:space="preserve">G.S.R., </w:t>
      </w:r>
      <w:r w:rsidRPr="002E6DCF">
        <w:rPr>
          <w:b/>
        </w:rPr>
        <w:t>(1974)</w:t>
      </w:r>
      <w:r w:rsidR="00C43A70" w:rsidRPr="002E6DCF">
        <w:rPr>
          <w:b/>
        </w:rPr>
        <w:t>.</w:t>
      </w:r>
      <w:r w:rsidRPr="0052573E">
        <w:t xml:space="preserve"> </w:t>
      </w:r>
      <w:r w:rsidRPr="002E6DCF">
        <w:rPr>
          <w:i/>
          <w:iCs/>
        </w:rPr>
        <w:t>“Mineralogy of a few Basaltic Soils of Madhya Pradesh”</w:t>
      </w:r>
      <w:r w:rsidRPr="0052573E">
        <w:t>, Division of Agricultural Physics, Indian Agricultural Research Institute, New Delhi</w:t>
      </w:r>
      <w:r w:rsidR="00C43A70">
        <w:t>.</w:t>
      </w:r>
    </w:p>
    <w:p w:rsidR="00946C4F" w:rsidRDefault="00946C4F" w:rsidP="00946C4F">
      <w:pPr>
        <w:pStyle w:val="ListParagraph"/>
        <w:numPr>
          <w:ilvl w:val="0"/>
          <w:numId w:val="5"/>
        </w:numPr>
        <w:spacing w:after="200" w:line="360" w:lineRule="auto"/>
        <w:jc w:val="both"/>
      </w:pPr>
      <w:r w:rsidRPr="002E6DCF">
        <w:rPr>
          <w:b/>
        </w:rPr>
        <w:t xml:space="preserve">Hamdan, </w:t>
      </w:r>
      <w:r w:rsidR="002E6DCF" w:rsidRPr="002E6DCF">
        <w:rPr>
          <w:b/>
        </w:rPr>
        <w:t xml:space="preserve">J., </w:t>
      </w:r>
      <w:proofErr w:type="spellStart"/>
      <w:r w:rsidRPr="002E6DCF">
        <w:rPr>
          <w:b/>
        </w:rPr>
        <w:t>Peli</w:t>
      </w:r>
      <w:proofErr w:type="spellEnd"/>
      <w:r w:rsidR="002E6DCF" w:rsidRPr="002E6DCF">
        <w:rPr>
          <w:b/>
        </w:rPr>
        <w:t>,</w:t>
      </w:r>
      <w:r w:rsidRPr="002E6DCF">
        <w:rPr>
          <w:b/>
        </w:rPr>
        <w:t xml:space="preserve"> </w:t>
      </w:r>
      <w:r w:rsidR="002E6DCF" w:rsidRPr="002E6DCF">
        <w:rPr>
          <w:b/>
        </w:rPr>
        <w:t xml:space="preserve">M. </w:t>
      </w:r>
      <w:r w:rsidRPr="002E6DCF">
        <w:rPr>
          <w:b/>
        </w:rPr>
        <w:t xml:space="preserve">&amp; </w:t>
      </w:r>
      <w:proofErr w:type="spellStart"/>
      <w:r w:rsidRPr="002E6DCF">
        <w:rPr>
          <w:b/>
        </w:rPr>
        <w:t>Ruhana</w:t>
      </w:r>
      <w:proofErr w:type="spellEnd"/>
      <w:r w:rsidR="002E6DCF" w:rsidRPr="002E6DCF">
        <w:rPr>
          <w:b/>
        </w:rPr>
        <w:t>,</w:t>
      </w:r>
      <w:r w:rsidRPr="002E6DCF">
        <w:rPr>
          <w:b/>
        </w:rPr>
        <w:t xml:space="preserve"> </w:t>
      </w:r>
      <w:r w:rsidR="002E6DCF" w:rsidRPr="002E6DCF">
        <w:rPr>
          <w:b/>
        </w:rPr>
        <w:t xml:space="preserve">P., </w:t>
      </w:r>
      <w:r w:rsidRPr="002E6DCF">
        <w:rPr>
          <w:b/>
        </w:rPr>
        <w:t>(2003)</w:t>
      </w:r>
      <w:r w:rsidR="002E6DCF" w:rsidRPr="002E6DCF">
        <w:rPr>
          <w:b/>
        </w:rPr>
        <w:t>.</w:t>
      </w:r>
      <w:r w:rsidRPr="0052573E">
        <w:t xml:space="preserve"> </w:t>
      </w:r>
      <w:r w:rsidRPr="002E6DCF">
        <w:rPr>
          <w:i/>
          <w:iCs/>
        </w:rPr>
        <w:t xml:space="preserve">“Weathering </w:t>
      </w:r>
      <w:proofErr w:type="spellStart"/>
      <w:r w:rsidRPr="002E6DCF">
        <w:rPr>
          <w:i/>
          <w:iCs/>
        </w:rPr>
        <w:t>Behaviour</w:t>
      </w:r>
      <w:proofErr w:type="spellEnd"/>
      <w:r w:rsidRPr="002E6DCF">
        <w:rPr>
          <w:i/>
          <w:iCs/>
        </w:rPr>
        <w:t xml:space="preserve"> of a Basaltic Regolith from Pahang, Malaysia”</w:t>
      </w:r>
      <w:r w:rsidRPr="0052573E">
        <w:t xml:space="preserve">, </w:t>
      </w:r>
      <w:proofErr w:type="spellStart"/>
      <w:r w:rsidRPr="0052573E">
        <w:t>Pertanika</w:t>
      </w:r>
      <w:proofErr w:type="spellEnd"/>
      <w:r w:rsidRPr="0052573E">
        <w:t xml:space="preserve"> Journal of Tropical Agricultural Sciences, </w:t>
      </w:r>
      <w:proofErr w:type="spellStart"/>
      <w:r w:rsidRPr="0052573E">
        <w:t>Universiti</w:t>
      </w:r>
      <w:proofErr w:type="spellEnd"/>
      <w:r w:rsidRPr="0052573E">
        <w:t xml:space="preserve"> Putra Malaysia Press</w:t>
      </w:r>
      <w:r w:rsidR="002E6DCF">
        <w:t>.</w:t>
      </w:r>
    </w:p>
    <w:p w:rsidR="002E6DCF" w:rsidRDefault="002E6DCF" w:rsidP="002E6DCF">
      <w:pPr>
        <w:pStyle w:val="ListParagraph"/>
        <w:numPr>
          <w:ilvl w:val="0"/>
          <w:numId w:val="5"/>
        </w:numPr>
        <w:spacing w:after="200" w:line="360" w:lineRule="auto"/>
        <w:jc w:val="both"/>
      </w:pPr>
      <w:proofErr w:type="spellStart"/>
      <w:r w:rsidRPr="00545799">
        <w:rPr>
          <w:b/>
        </w:rPr>
        <w:t>Issham</w:t>
      </w:r>
      <w:proofErr w:type="spellEnd"/>
      <w:r w:rsidRPr="00545799">
        <w:rPr>
          <w:b/>
        </w:rPr>
        <w:t xml:space="preserve"> Ismail, Abdul Razak Ismail &amp; </w:t>
      </w:r>
      <w:proofErr w:type="spellStart"/>
      <w:r w:rsidRPr="00545799">
        <w:rPr>
          <w:b/>
        </w:rPr>
        <w:t>Juhari</w:t>
      </w:r>
      <w:proofErr w:type="spellEnd"/>
      <w:r w:rsidRPr="00545799">
        <w:rPr>
          <w:b/>
        </w:rPr>
        <w:t xml:space="preserve"> Yang (1999),</w:t>
      </w:r>
      <w:r w:rsidRPr="0052573E">
        <w:t xml:space="preserve"> “</w:t>
      </w:r>
      <w:r w:rsidRPr="0052573E">
        <w:rPr>
          <w:i/>
          <w:iCs/>
        </w:rPr>
        <w:t xml:space="preserve">Managing Drilling Mud Weight Using </w:t>
      </w:r>
      <w:proofErr w:type="spellStart"/>
      <w:r w:rsidRPr="0052573E">
        <w:rPr>
          <w:i/>
          <w:iCs/>
        </w:rPr>
        <w:t>Ilmenite</w:t>
      </w:r>
      <w:proofErr w:type="spellEnd"/>
      <w:r w:rsidRPr="0052573E">
        <w:rPr>
          <w:i/>
          <w:iCs/>
        </w:rPr>
        <w:t>“,</w:t>
      </w:r>
      <w:r w:rsidRPr="0052573E">
        <w:t xml:space="preserve"> Faculty of Chemical and Natural resources engineering, </w:t>
      </w:r>
      <w:proofErr w:type="spellStart"/>
      <w:r w:rsidRPr="0052573E">
        <w:t>Universiti</w:t>
      </w:r>
      <w:proofErr w:type="spellEnd"/>
      <w:r w:rsidRPr="0052573E">
        <w:t xml:space="preserve"> </w:t>
      </w:r>
      <w:proofErr w:type="spellStart"/>
      <w:r w:rsidRPr="0052573E">
        <w:t>Teknologi</w:t>
      </w:r>
      <w:proofErr w:type="spellEnd"/>
      <w:r w:rsidRPr="0052573E">
        <w:t xml:space="preserve"> M</w:t>
      </w:r>
      <w:r>
        <w:t xml:space="preserve">alaysia (UTM), Johor </w:t>
      </w:r>
      <w:proofErr w:type="spellStart"/>
      <w:r>
        <w:t>Bahru</w:t>
      </w:r>
      <w:proofErr w:type="spellEnd"/>
      <w:r>
        <w:t>.</w:t>
      </w:r>
    </w:p>
    <w:p w:rsidR="002E6DCF" w:rsidRPr="002E6DCF" w:rsidRDefault="002E6DCF" w:rsidP="002E6DCF">
      <w:pPr>
        <w:pStyle w:val="ListParagraph"/>
        <w:numPr>
          <w:ilvl w:val="0"/>
          <w:numId w:val="5"/>
        </w:numPr>
        <w:spacing w:after="200" w:line="360" w:lineRule="auto"/>
        <w:jc w:val="both"/>
        <w:rPr>
          <w:i/>
          <w:iCs/>
        </w:rPr>
      </w:pPr>
      <w:r w:rsidRPr="000928DA">
        <w:rPr>
          <w:b/>
        </w:rPr>
        <w:t>Rees</w:t>
      </w:r>
      <w:r>
        <w:rPr>
          <w:b/>
        </w:rPr>
        <w:t xml:space="preserve">, </w:t>
      </w:r>
      <w:r w:rsidRPr="000928DA">
        <w:rPr>
          <w:b/>
        </w:rPr>
        <w:t>A</w:t>
      </w:r>
      <w:r>
        <w:rPr>
          <w:b/>
        </w:rPr>
        <w:t>.</w:t>
      </w:r>
      <w:r w:rsidRPr="000928DA">
        <w:rPr>
          <w:b/>
        </w:rPr>
        <w:t xml:space="preserve"> (2009)</w:t>
      </w:r>
      <w:r>
        <w:rPr>
          <w:b/>
        </w:rPr>
        <w:t>.</w:t>
      </w:r>
      <w:r>
        <w:t xml:space="preserve"> “</w:t>
      </w:r>
      <w:r>
        <w:rPr>
          <w:i/>
          <w:iCs/>
        </w:rPr>
        <w:t>Deepwater Drilling and Well Control”</w:t>
      </w:r>
      <w:r>
        <w:t>, Lillehammer Energy Claims Conference, Norway, 2009</w:t>
      </w:r>
    </w:p>
    <w:p w:rsidR="00946C4F" w:rsidRPr="0052573E" w:rsidRDefault="00946C4F" w:rsidP="00946C4F">
      <w:pPr>
        <w:pStyle w:val="ListParagraph"/>
        <w:numPr>
          <w:ilvl w:val="0"/>
          <w:numId w:val="5"/>
        </w:numPr>
        <w:spacing w:after="200" w:line="360" w:lineRule="auto"/>
        <w:jc w:val="both"/>
        <w:rPr>
          <w:i/>
          <w:iCs/>
        </w:rPr>
      </w:pPr>
      <w:r w:rsidRPr="000B11F3">
        <w:rPr>
          <w:b/>
        </w:rPr>
        <w:t>Tan</w:t>
      </w:r>
      <w:r w:rsidR="002E6DCF">
        <w:rPr>
          <w:b/>
        </w:rPr>
        <w:t xml:space="preserve">, </w:t>
      </w:r>
      <w:r w:rsidRPr="000B11F3">
        <w:rPr>
          <w:b/>
        </w:rPr>
        <w:t>B</w:t>
      </w:r>
      <w:r w:rsidR="002E6DCF">
        <w:rPr>
          <w:b/>
        </w:rPr>
        <w:t>. K.,</w:t>
      </w:r>
      <w:r w:rsidRPr="000B11F3">
        <w:rPr>
          <w:b/>
        </w:rPr>
        <w:t xml:space="preserve"> (1996)</w:t>
      </w:r>
      <w:r w:rsidR="002E6DCF">
        <w:rPr>
          <w:b/>
        </w:rPr>
        <w:t>.</w:t>
      </w:r>
      <w:r w:rsidRPr="0052573E">
        <w:t xml:space="preserve"> </w:t>
      </w:r>
      <w:r w:rsidRPr="0052573E">
        <w:rPr>
          <w:i/>
          <w:iCs/>
        </w:rPr>
        <w:t>“</w:t>
      </w:r>
      <w:proofErr w:type="spellStart"/>
      <w:r w:rsidRPr="0052573E">
        <w:rPr>
          <w:i/>
          <w:iCs/>
        </w:rPr>
        <w:t>Physico</w:t>
      </w:r>
      <w:proofErr w:type="spellEnd"/>
      <w:r w:rsidRPr="0052573E">
        <w:rPr>
          <w:i/>
          <w:iCs/>
        </w:rPr>
        <w:t xml:space="preserve">-chemical properties of basalt soil samples from </w:t>
      </w:r>
      <w:proofErr w:type="spellStart"/>
      <w:r w:rsidRPr="0052573E">
        <w:rPr>
          <w:i/>
          <w:iCs/>
        </w:rPr>
        <w:t>Kuantan</w:t>
      </w:r>
      <w:proofErr w:type="spellEnd"/>
      <w:r w:rsidRPr="0052573E">
        <w:rPr>
          <w:i/>
          <w:iCs/>
        </w:rPr>
        <w:t>, Pahang”,</w:t>
      </w:r>
      <w:r w:rsidRPr="0052573E">
        <w:t xml:space="preserve"> Earth Sciences, Geology Department, </w:t>
      </w:r>
      <w:proofErr w:type="spellStart"/>
      <w:r w:rsidRPr="0052573E">
        <w:t>Universiti</w:t>
      </w:r>
      <w:proofErr w:type="spellEnd"/>
      <w:r w:rsidRPr="0052573E">
        <w:t xml:space="preserve"> </w:t>
      </w:r>
      <w:proofErr w:type="spellStart"/>
      <w:r w:rsidRPr="0052573E">
        <w:t>Kebangsaan</w:t>
      </w:r>
      <w:proofErr w:type="spellEnd"/>
      <w:r w:rsidRPr="0052573E">
        <w:t xml:space="preserve"> Malaysia</w:t>
      </w:r>
      <w:r w:rsidR="002E6DCF">
        <w:t>,</w:t>
      </w:r>
      <w:r w:rsidRPr="0052573E">
        <w:t xml:space="preserve"> Retrieved</w:t>
      </w:r>
      <w:r w:rsidR="002E6DCF">
        <w:t xml:space="preserve"> </w:t>
      </w:r>
      <w:r w:rsidRPr="0052573E">
        <w:t xml:space="preserve">August 2010, from </w:t>
      </w:r>
      <w:hyperlink r:id="rId15" w:history="1">
        <w:r w:rsidRPr="0052573E">
          <w:rPr>
            <w:rStyle w:val="Hyperlink"/>
            <w:i/>
            <w:iCs/>
          </w:rPr>
          <w:t>http://pkukmweb.ukm.my/~jsm/english_journals/vol25num2_1996/vol25num2_96page115-123.html</w:t>
        </w:r>
      </w:hyperlink>
    </w:p>
    <w:p w:rsidR="002E6DCF" w:rsidRPr="0052573E" w:rsidRDefault="002E6DCF" w:rsidP="002E6DCF">
      <w:pPr>
        <w:pStyle w:val="ListParagraph"/>
        <w:numPr>
          <w:ilvl w:val="0"/>
          <w:numId w:val="5"/>
        </w:numPr>
        <w:spacing w:after="200" w:line="360" w:lineRule="auto"/>
        <w:jc w:val="both"/>
      </w:pPr>
      <w:proofErr w:type="spellStart"/>
      <w:r w:rsidRPr="000B11F3">
        <w:rPr>
          <w:b/>
        </w:rPr>
        <w:t>Turul</w:t>
      </w:r>
      <w:proofErr w:type="spellEnd"/>
      <w:r w:rsidRPr="000B11F3">
        <w:rPr>
          <w:b/>
        </w:rPr>
        <w:t xml:space="preserve"> A. &amp; </w:t>
      </w:r>
      <w:proofErr w:type="spellStart"/>
      <w:r w:rsidRPr="000B11F3">
        <w:rPr>
          <w:b/>
        </w:rPr>
        <w:t>Gurpinar</w:t>
      </w:r>
      <w:proofErr w:type="spellEnd"/>
      <w:r w:rsidRPr="000B11F3">
        <w:rPr>
          <w:b/>
        </w:rPr>
        <w:t xml:space="preserve"> O.</w:t>
      </w:r>
      <w:r>
        <w:rPr>
          <w:b/>
        </w:rPr>
        <w:t>,</w:t>
      </w:r>
      <w:r w:rsidRPr="000B11F3">
        <w:rPr>
          <w:b/>
        </w:rPr>
        <w:t xml:space="preserve"> (1997)</w:t>
      </w:r>
      <w:r>
        <w:rPr>
          <w:b/>
        </w:rPr>
        <w:t>.</w:t>
      </w:r>
      <w:r w:rsidRPr="0052573E">
        <w:t xml:space="preserve"> </w:t>
      </w:r>
      <w:r w:rsidRPr="0052573E">
        <w:rPr>
          <w:i/>
          <w:iCs/>
        </w:rPr>
        <w:t>“A Proposed Weathering Classification for Basalts and Their Engineering Properties”,</w:t>
      </w:r>
      <w:r w:rsidRPr="0052573E">
        <w:t xml:space="preserve">  International Association of Engineering Geology</w:t>
      </w:r>
    </w:p>
    <w:p w:rsidR="00946C4F" w:rsidRPr="0052573E" w:rsidRDefault="00946C4F" w:rsidP="00946C4F">
      <w:pPr>
        <w:pStyle w:val="ListParagraph"/>
        <w:numPr>
          <w:ilvl w:val="0"/>
          <w:numId w:val="5"/>
        </w:numPr>
        <w:spacing w:after="200" w:line="360" w:lineRule="auto"/>
        <w:jc w:val="both"/>
      </w:pPr>
      <w:r w:rsidRPr="00BA1B3B">
        <w:rPr>
          <w:b/>
        </w:rPr>
        <w:t>Schlumberger</w:t>
      </w:r>
      <w:r w:rsidR="002E6DCF">
        <w:rPr>
          <w:b/>
        </w:rPr>
        <w:t>,</w:t>
      </w:r>
      <w:r w:rsidRPr="00BA1B3B">
        <w:rPr>
          <w:b/>
        </w:rPr>
        <w:t xml:space="preserve"> (2004)</w:t>
      </w:r>
      <w:r w:rsidR="002E6DCF">
        <w:rPr>
          <w:b/>
        </w:rPr>
        <w:t xml:space="preserve">. </w:t>
      </w:r>
      <w:r w:rsidRPr="0052573E">
        <w:t xml:space="preserve"> “</w:t>
      </w:r>
      <w:r w:rsidRPr="0052573E">
        <w:rPr>
          <w:i/>
          <w:iCs/>
        </w:rPr>
        <w:t>A Safety Net for Controlling Lost Circulation”</w:t>
      </w:r>
      <w:r w:rsidR="002E6DCF">
        <w:t>, Oilfield Review.</w:t>
      </w:r>
    </w:p>
    <w:p w:rsidR="00946C4F" w:rsidRPr="0052573E" w:rsidRDefault="00946C4F" w:rsidP="00946C4F">
      <w:pPr>
        <w:pStyle w:val="ListParagraph"/>
        <w:numPr>
          <w:ilvl w:val="0"/>
          <w:numId w:val="5"/>
        </w:numPr>
        <w:spacing w:after="200" w:line="360" w:lineRule="auto"/>
        <w:jc w:val="both"/>
      </w:pPr>
      <w:proofErr w:type="spellStart"/>
      <w:r w:rsidRPr="00BA1B3B">
        <w:rPr>
          <w:b/>
        </w:rPr>
        <w:t>Swaco</w:t>
      </w:r>
      <w:proofErr w:type="spellEnd"/>
      <w:proofErr w:type="gramStart"/>
      <w:r w:rsidR="002E6DCF">
        <w:rPr>
          <w:b/>
        </w:rPr>
        <w:t xml:space="preserve">, </w:t>
      </w:r>
      <w:r w:rsidRPr="00BA1B3B">
        <w:rPr>
          <w:b/>
        </w:rPr>
        <w:t xml:space="preserve"> </w:t>
      </w:r>
      <w:r w:rsidR="002E6DCF" w:rsidRPr="00BA1B3B">
        <w:rPr>
          <w:b/>
        </w:rPr>
        <w:t>M</w:t>
      </w:r>
      <w:proofErr w:type="gramEnd"/>
      <w:r w:rsidR="002E6DCF">
        <w:rPr>
          <w:b/>
        </w:rPr>
        <w:t xml:space="preserve">. </w:t>
      </w:r>
      <w:r w:rsidR="002E6DCF" w:rsidRPr="00BA1B3B">
        <w:rPr>
          <w:b/>
        </w:rPr>
        <w:t>I</w:t>
      </w:r>
      <w:r w:rsidR="002E6DCF">
        <w:rPr>
          <w:b/>
        </w:rPr>
        <w:t xml:space="preserve">., </w:t>
      </w:r>
      <w:r w:rsidR="002E6DCF" w:rsidRPr="00BA1B3B">
        <w:rPr>
          <w:b/>
        </w:rPr>
        <w:t xml:space="preserve"> </w:t>
      </w:r>
      <w:r w:rsidRPr="00BA1B3B">
        <w:rPr>
          <w:b/>
        </w:rPr>
        <w:t>(1998)</w:t>
      </w:r>
      <w:r w:rsidR="002E6DCF">
        <w:rPr>
          <w:b/>
        </w:rPr>
        <w:t xml:space="preserve">. </w:t>
      </w:r>
      <w:r w:rsidRPr="0052573E">
        <w:t xml:space="preserve"> “</w:t>
      </w:r>
      <w:r w:rsidRPr="0052573E">
        <w:rPr>
          <w:i/>
          <w:iCs/>
        </w:rPr>
        <w:t>Drilling Fluids Manual</w:t>
      </w:r>
      <w:r w:rsidRPr="0052573E">
        <w:t>”, Houston, Texas</w:t>
      </w:r>
      <w:r w:rsidR="002E6DCF">
        <w:t>.</w:t>
      </w:r>
    </w:p>
    <w:sectPr w:rsidR="00946C4F" w:rsidRPr="0052573E" w:rsidSect="001C5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802CA"/>
    <w:multiLevelType w:val="hybridMultilevel"/>
    <w:tmpl w:val="DAB85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8403A"/>
    <w:multiLevelType w:val="hybridMultilevel"/>
    <w:tmpl w:val="AB64ABE4"/>
    <w:lvl w:ilvl="0" w:tplc="F43430CC">
      <w:start w:val="1"/>
      <w:numFmt w:val="bullet"/>
      <w:lvlText w:val="•"/>
      <w:lvlJc w:val="left"/>
      <w:pPr>
        <w:tabs>
          <w:tab w:val="num" w:pos="720"/>
        </w:tabs>
        <w:ind w:left="720" w:hanging="360"/>
      </w:pPr>
      <w:rPr>
        <w:rFonts w:ascii="Arial" w:hAnsi="Arial" w:hint="default"/>
      </w:rPr>
    </w:lvl>
    <w:lvl w:ilvl="1" w:tplc="702EF46E" w:tentative="1">
      <w:start w:val="1"/>
      <w:numFmt w:val="bullet"/>
      <w:lvlText w:val="•"/>
      <w:lvlJc w:val="left"/>
      <w:pPr>
        <w:tabs>
          <w:tab w:val="num" w:pos="1440"/>
        </w:tabs>
        <w:ind w:left="1440" w:hanging="360"/>
      </w:pPr>
      <w:rPr>
        <w:rFonts w:ascii="Arial" w:hAnsi="Arial" w:hint="default"/>
      </w:rPr>
    </w:lvl>
    <w:lvl w:ilvl="2" w:tplc="D458B850" w:tentative="1">
      <w:start w:val="1"/>
      <w:numFmt w:val="bullet"/>
      <w:lvlText w:val="•"/>
      <w:lvlJc w:val="left"/>
      <w:pPr>
        <w:tabs>
          <w:tab w:val="num" w:pos="2160"/>
        </w:tabs>
        <w:ind w:left="2160" w:hanging="360"/>
      </w:pPr>
      <w:rPr>
        <w:rFonts w:ascii="Arial" w:hAnsi="Arial" w:hint="default"/>
      </w:rPr>
    </w:lvl>
    <w:lvl w:ilvl="3" w:tplc="8708D29C" w:tentative="1">
      <w:start w:val="1"/>
      <w:numFmt w:val="bullet"/>
      <w:lvlText w:val="•"/>
      <w:lvlJc w:val="left"/>
      <w:pPr>
        <w:tabs>
          <w:tab w:val="num" w:pos="2880"/>
        </w:tabs>
        <w:ind w:left="2880" w:hanging="360"/>
      </w:pPr>
      <w:rPr>
        <w:rFonts w:ascii="Arial" w:hAnsi="Arial" w:hint="default"/>
      </w:rPr>
    </w:lvl>
    <w:lvl w:ilvl="4" w:tplc="637E3C84" w:tentative="1">
      <w:start w:val="1"/>
      <w:numFmt w:val="bullet"/>
      <w:lvlText w:val="•"/>
      <w:lvlJc w:val="left"/>
      <w:pPr>
        <w:tabs>
          <w:tab w:val="num" w:pos="3600"/>
        </w:tabs>
        <w:ind w:left="3600" w:hanging="360"/>
      </w:pPr>
      <w:rPr>
        <w:rFonts w:ascii="Arial" w:hAnsi="Arial" w:hint="default"/>
      </w:rPr>
    </w:lvl>
    <w:lvl w:ilvl="5" w:tplc="0BD67648" w:tentative="1">
      <w:start w:val="1"/>
      <w:numFmt w:val="bullet"/>
      <w:lvlText w:val="•"/>
      <w:lvlJc w:val="left"/>
      <w:pPr>
        <w:tabs>
          <w:tab w:val="num" w:pos="4320"/>
        </w:tabs>
        <w:ind w:left="4320" w:hanging="360"/>
      </w:pPr>
      <w:rPr>
        <w:rFonts w:ascii="Arial" w:hAnsi="Arial" w:hint="default"/>
      </w:rPr>
    </w:lvl>
    <w:lvl w:ilvl="6" w:tplc="2E0C0AE2" w:tentative="1">
      <w:start w:val="1"/>
      <w:numFmt w:val="bullet"/>
      <w:lvlText w:val="•"/>
      <w:lvlJc w:val="left"/>
      <w:pPr>
        <w:tabs>
          <w:tab w:val="num" w:pos="5040"/>
        </w:tabs>
        <w:ind w:left="5040" w:hanging="360"/>
      </w:pPr>
      <w:rPr>
        <w:rFonts w:ascii="Arial" w:hAnsi="Arial" w:hint="default"/>
      </w:rPr>
    </w:lvl>
    <w:lvl w:ilvl="7" w:tplc="CCB839C6" w:tentative="1">
      <w:start w:val="1"/>
      <w:numFmt w:val="bullet"/>
      <w:lvlText w:val="•"/>
      <w:lvlJc w:val="left"/>
      <w:pPr>
        <w:tabs>
          <w:tab w:val="num" w:pos="5760"/>
        </w:tabs>
        <w:ind w:left="5760" w:hanging="360"/>
      </w:pPr>
      <w:rPr>
        <w:rFonts w:ascii="Arial" w:hAnsi="Arial" w:hint="default"/>
      </w:rPr>
    </w:lvl>
    <w:lvl w:ilvl="8" w:tplc="AB0ED250" w:tentative="1">
      <w:start w:val="1"/>
      <w:numFmt w:val="bullet"/>
      <w:lvlText w:val="•"/>
      <w:lvlJc w:val="left"/>
      <w:pPr>
        <w:tabs>
          <w:tab w:val="num" w:pos="6480"/>
        </w:tabs>
        <w:ind w:left="6480" w:hanging="360"/>
      </w:pPr>
      <w:rPr>
        <w:rFonts w:ascii="Arial" w:hAnsi="Arial" w:hint="default"/>
      </w:rPr>
    </w:lvl>
  </w:abstractNum>
  <w:abstractNum w:abstractNumId="2">
    <w:nsid w:val="52820DAF"/>
    <w:multiLevelType w:val="hybridMultilevel"/>
    <w:tmpl w:val="2C34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473B2"/>
    <w:multiLevelType w:val="hybridMultilevel"/>
    <w:tmpl w:val="E9E69DDC"/>
    <w:lvl w:ilvl="0" w:tplc="7884E92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01D07"/>
    <w:multiLevelType w:val="hybridMultilevel"/>
    <w:tmpl w:val="85EAF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F78"/>
    <w:rsid w:val="000928DA"/>
    <w:rsid w:val="000B11F3"/>
    <w:rsid w:val="0014212A"/>
    <w:rsid w:val="001C5E8B"/>
    <w:rsid w:val="001F0731"/>
    <w:rsid w:val="002257BF"/>
    <w:rsid w:val="00236587"/>
    <w:rsid w:val="002E6DCF"/>
    <w:rsid w:val="002F0F9A"/>
    <w:rsid w:val="00373DB3"/>
    <w:rsid w:val="003753BE"/>
    <w:rsid w:val="003E0359"/>
    <w:rsid w:val="003E4A58"/>
    <w:rsid w:val="0046530C"/>
    <w:rsid w:val="005050D8"/>
    <w:rsid w:val="0051227D"/>
    <w:rsid w:val="005151C8"/>
    <w:rsid w:val="00545799"/>
    <w:rsid w:val="00590FA4"/>
    <w:rsid w:val="005C1C21"/>
    <w:rsid w:val="00632C92"/>
    <w:rsid w:val="00671E97"/>
    <w:rsid w:val="00745609"/>
    <w:rsid w:val="00761804"/>
    <w:rsid w:val="00767F78"/>
    <w:rsid w:val="007A2D0A"/>
    <w:rsid w:val="007B63CF"/>
    <w:rsid w:val="00946C4F"/>
    <w:rsid w:val="00A372D9"/>
    <w:rsid w:val="00A4132B"/>
    <w:rsid w:val="00A55088"/>
    <w:rsid w:val="00A56086"/>
    <w:rsid w:val="00B20F23"/>
    <w:rsid w:val="00B2336B"/>
    <w:rsid w:val="00BA1B3B"/>
    <w:rsid w:val="00BD1472"/>
    <w:rsid w:val="00BD15FD"/>
    <w:rsid w:val="00C43A70"/>
    <w:rsid w:val="00D33848"/>
    <w:rsid w:val="00D53D80"/>
    <w:rsid w:val="00D55030"/>
    <w:rsid w:val="00D85D91"/>
    <w:rsid w:val="00E27440"/>
    <w:rsid w:val="00EA0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_x0000_s1050"/>
        <o:r id="V:Rule14" type="connector" idref="#_x0000_s1047"/>
        <o:r id="V:Rule15" type="connector" idref="#_x0000_s1049"/>
        <o:r id="V:Rule16" type="connector" idref="#_x0000_s1038"/>
        <o:r id="V:Rule17" type="connector" idref="#_x0000_s1044"/>
        <o:r id="V:Rule18" type="connector" idref="#_x0000_s1056"/>
        <o:r id="V:Rule19" type="connector" idref="#_x0000_s1040"/>
        <o:r id="V:Rule20" type="connector" idref="#_x0000_s1043"/>
        <o:r id="V:Rule21" type="connector" idref="#_x0000_s1046"/>
        <o:r id="V:Rule22" type="connector" idref="#_x0000_s1048"/>
        <o:r id="V:Rule23" type="connector" idref="#_x0000_s1052"/>
        <o:r id="V:Rule2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78"/>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30"/>
    <w:pPr>
      <w:spacing w:after="0" w:line="240" w:lineRule="auto"/>
      <w:ind w:left="720"/>
      <w:contextualSpacing/>
    </w:pPr>
    <w:rPr>
      <w:rFonts w:ascii="Times New Roman" w:hAnsi="Times New Roman" w:cs="Times New Roman"/>
      <w:sz w:val="24"/>
      <w:szCs w:val="24"/>
    </w:rPr>
  </w:style>
  <w:style w:type="paragraph" w:styleId="Caption">
    <w:name w:val="caption"/>
    <w:basedOn w:val="Normal"/>
    <w:next w:val="Normal"/>
    <w:unhideWhenUsed/>
    <w:qFormat/>
    <w:rsid w:val="00A372D9"/>
    <w:pPr>
      <w:spacing w:line="240" w:lineRule="auto"/>
    </w:pPr>
    <w:rPr>
      <w:rFonts w:eastAsia="Calibri"/>
      <w:b/>
      <w:bCs/>
      <w:color w:val="4F81BD"/>
      <w:sz w:val="18"/>
      <w:szCs w:val="18"/>
    </w:rPr>
  </w:style>
  <w:style w:type="paragraph" w:styleId="BalloonText">
    <w:name w:val="Balloon Text"/>
    <w:basedOn w:val="Normal"/>
    <w:link w:val="BalloonTextChar"/>
    <w:uiPriority w:val="99"/>
    <w:semiHidden/>
    <w:unhideWhenUsed/>
    <w:rsid w:val="003E4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A58"/>
    <w:rPr>
      <w:rFonts w:ascii="Tahoma" w:eastAsia="Times New Roman" w:hAnsi="Tahoma" w:cs="Tahoma"/>
      <w:sz w:val="16"/>
      <w:szCs w:val="16"/>
    </w:rPr>
  </w:style>
  <w:style w:type="character" w:styleId="Hyperlink">
    <w:name w:val="Hyperlink"/>
    <w:basedOn w:val="DefaultParagraphFont"/>
    <w:uiPriority w:val="99"/>
    <w:unhideWhenUsed/>
    <w:rsid w:val="00EA0F36"/>
    <w:rPr>
      <w:color w:val="0000FF"/>
      <w:u w:val="single"/>
    </w:rPr>
  </w:style>
</w:styles>
</file>

<file path=word/webSettings.xml><?xml version="1.0" encoding="utf-8"?>
<w:webSettings xmlns:r="http://schemas.openxmlformats.org/officeDocument/2006/relationships" xmlns:w="http://schemas.openxmlformats.org/wordprocessingml/2006/main">
  <w:divs>
    <w:div w:id="893009484">
      <w:bodyDiv w:val="1"/>
      <w:marLeft w:val="0"/>
      <w:marRight w:val="0"/>
      <w:marTop w:val="0"/>
      <w:marBottom w:val="0"/>
      <w:divBdr>
        <w:top w:val="none" w:sz="0" w:space="0" w:color="auto"/>
        <w:left w:val="none" w:sz="0" w:space="0" w:color="auto"/>
        <w:bottom w:val="none" w:sz="0" w:space="0" w:color="auto"/>
        <w:right w:val="none" w:sz="0" w:space="0" w:color="auto"/>
      </w:divBdr>
      <w:divsChild>
        <w:div w:id="186039394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askury_akadir@petronas.com.my" TargetMode="External"/><Relationship Id="rId15" Type="http://schemas.openxmlformats.org/officeDocument/2006/relationships/hyperlink" Target="http://pkukmweb.ukm.my/~jsm/english_journals/vol25num2_1996/vol25num2_96page115-123.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12</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PETROLIAM NASIONAL BERHAD</Company>
  <LinksUpToDate>false</LinksUpToDate>
  <CharactersWithSpaces>22468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ASKURKA</dc:creator>
  <cp:keywords/>
  <dc:description/>
  <cp:lastModifiedBy>ASKURKA</cp:lastModifiedBy>
  <cp:revision>16</cp:revision>
  <cp:lastPrinted>2011-10-21T10:37:00Z</cp:lastPrinted>
  <dcterms:created xsi:type="dcterms:W3CDTF">2011-05-26T10:47:00Z</dcterms:created>
  <dcterms:modified xsi:type="dcterms:W3CDTF">2011-10-24T08:05:00Z</dcterms:modified>
</cp:coreProperties>
</file>