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17"/>
          <w:szCs w:val="17"/>
        </w:rPr>
      </w:pPr>
      <w:proofErr w:type="gramStart"/>
      <w:r>
        <w:rPr>
          <w:rFonts w:ascii="AdvTT3713a231" w:hAnsi="AdvTT3713a231" w:cs="AdvTT3713a231"/>
          <w:color w:val="131413"/>
          <w:sz w:val="17"/>
          <w:szCs w:val="17"/>
        </w:rPr>
        <w:t xml:space="preserve">Biomass Conv. </w:t>
      </w:r>
      <w:proofErr w:type="spellStart"/>
      <w:r>
        <w:rPr>
          <w:rFonts w:ascii="AdvTT3713a231" w:hAnsi="AdvTT3713a231" w:cs="AdvTT3713a231"/>
          <w:color w:val="131413"/>
          <w:sz w:val="17"/>
          <w:szCs w:val="17"/>
        </w:rPr>
        <w:t>Bioref</w:t>
      </w:r>
      <w:proofErr w:type="spellEnd"/>
      <w:r>
        <w:rPr>
          <w:rFonts w:ascii="AdvTT3713a231" w:hAnsi="AdvTT3713a231" w:cs="AdvTT3713a231"/>
          <w:color w:val="131413"/>
          <w:sz w:val="17"/>
          <w:szCs w:val="17"/>
        </w:rPr>
        <w:t>.</w:t>
      </w:r>
      <w:proofErr w:type="gramEnd"/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000000"/>
          <w:sz w:val="20"/>
          <w:szCs w:val="20"/>
        </w:rPr>
      </w:pPr>
      <w:r>
        <w:rPr>
          <w:rFonts w:ascii="AdvTT3713a231" w:hAnsi="AdvTT3713a231" w:cs="AdvTT3713a231"/>
          <w:color w:val="131413"/>
          <w:sz w:val="17"/>
          <w:szCs w:val="17"/>
        </w:rPr>
        <w:t>DOI 10.1007/s13399-014-0117-7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35"/>
          <w:szCs w:val="35"/>
        </w:rPr>
      </w:pP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35"/>
          <w:szCs w:val="35"/>
        </w:rPr>
      </w:pPr>
      <w:r>
        <w:rPr>
          <w:rFonts w:ascii="AdvTTb8864ccf.B" w:hAnsi="AdvTTb8864ccf.B" w:cs="AdvTTb8864ccf.B"/>
          <w:color w:val="131413"/>
          <w:sz w:val="35"/>
          <w:szCs w:val="35"/>
        </w:rPr>
        <w:t xml:space="preserve">Production of </w:t>
      </w:r>
      <w:proofErr w:type="spellStart"/>
      <w:r>
        <w:rPr>
          <w:rFonts w:ascii="AdvTTb8864ccf.B" w:hAnsi="AdvTTb8864ccf.B" w:cs="AdvTTb8864ccf.B"/>
          <w:color w:val="131413"/>
          <w:sz w:val="35"/>
          <w:szCs w:val="35"/>
        </w:rPr>
        <w:t>bioethanol</w:t>
      </w:r>
      <w:proofErr w:type="spellEnd"/>
      <w:r>
        <w:rPr>
          <w:rFonts w:ascii="AdvTTb8864ccf.B" w:hAnsi="AdvTTb8864ccf.B" w:cs="AdvTTb8864ccf.B"/>
          <w:color w:val="131413"/>
          <w:sz w:val="35"/>
          <w:szCs w:val="35"/>
        </w:rPr>
        <w:t xml:space="preserve"> from empty fruit bunches cellulosic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35"/>
          <w:szCs w:val="35"/>
        </w:rPr>
      </w:pPr>
      <w:proofErr w:type="gramStart"/>
      <w:r>
        <w:rPr>
          <w:rFonts w:ascii="AdvTTb8864ccf.B" w:hAnsi="AdvTTb8864ccf.B" w:cs="AdvTTb8864ccf.B"/>
          <w:color w:val="131413"/>
          <w:sz w:val="35"/>
          <w:szCs w:val="35"/>
        </w:rPr>
        <w:t>biomass</w:t>
      </w:r>
      <w:proofErr w:type="gramEnd"/>
      <w:r>
        <w:rPr>
          <w:rFonts w:ascii="AdvTTb8864ccf.B" w:hAnsi="AdvTTb8864ccf.B" w:cs="AdvTTb8864ccf.B"/>
          <w:color w:val="131413"/>
          <w:sz w:val="35"/>
          <w:szCs w:val="35"/>
        </w:rPr>
        <w:t xml:space="preserve"> and </w:t>
      </w:r>
      <w:proofErr w:type="spellStart"/>
      <w:r>
        <w:rPr>
          <w:rFonts w:ascii="AdvTTb8864ccf.B" w:hAnsi="AdvTTb8864ccf.B" w:cs="AdvTTb8864ccf.B"/>
          <w:color w:val="131413"/>
          <w:sz w:val="35"/>
          <w:szCs w:val="35"/>
        </w:rPr>
        <w:t>Avicel</w:t>
      </w:r>
      <w:proofErr w:type="spellEnd"/>
      <w:r>
        <w:rPr>
          <w:rFonts w:ascii="AdvTTb8864ccf.B" w:hAnsi="AdvTTb8864ccf.B" w:cs="AdvTTb8864ccf.B"/>
          <w:color w:val="131413"/>
          <w:sz w:val="35"/>
          <w:szCs w:val="35"/>
        </w:rPr>
        <w:t xml:space="preserve"> PH-101 cellulose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P0005" w:hAnsi="AdvP0005" w:cs="AdvP0005"/>
          <w:color w:val="131413"/>
          <w:sz w:val="16"/>
          <w:szCs w:val="16"/>
        </w:rPr>
      </w:pPr>
      <w:r>
        <w:rPr>
          <w:rFonts w:ascii="AdvTTb8864ccf.B" w:hAnsi="AdvTTb8864ccf.B" w:cs="AdvTTb8864ccf.B"/>
          <w:color w:val="131413"/>
          <w:sz w:val="20"/>
          <w:szCs w:val="20"/>
        </w:rPr>
        <w:t xml:space="preserve">Rose Amira Karim </w:t>
      </w:r>
      <w:r>
        <w:rPr>
          <w:rFonts w:ascii="AdvP0005" w:hAnsi="AdvP0005" w:cs="AdvP0005"/>
          <w:color w:val="131413"/>
          <w:sz w:val="16"/>
          <w:szCs w:val="16"/>
        </w:rPr>
        <w:t xml:space="preserve">&amp; </w:t>
      </w:r>
      <w:r>
        <w:rPr>
          <w:rFonts w:ascii="AdvTTb8864ccf.B" w:hAnsi="AdvTTb8864ccf.B" w:cs="AdvTTb8864ccf.B"/>
          <w:color w:val="131413"/>
          <w:sz w:val="20"/>
          <w:szCs w:val="20"/>
        </w:rPr>
        <w:t xml:space="preserve">Azlan Shah Hussain </w:t>
      </w:r>
      <w:r>
        <w:rPr>
          <w:rFonts w:ascii="AdvP0005" w:hAnsi="AdvP0005" w:cs="AdvP0005"/>
          <w:color w:val="131413"/>
          <w:sz w:val="16"/>
          <w:szCs w:val="16"/>
        </w:rPr>
        <w:t>&amp;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20"/>
          <w:szCs w:val="20"/>
        </w:rPr>
      </w:pPr>
      <w:r>
        <w:rPr>
          <w:rFonts w:ascii="AdvTTb8864ccf.B" w:hAnsi="AdvTTb8864ccf.B" w:cs="AdvTTb8864ccf.B"/>
          <w:color w:val="131413"/>
          <w:sz w:val="20"/>
          <w:szCs w:val="20"/>
        </w:rPr>
        <w:t>Asna Mohd Zain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17"/>
          <w:szCs w:val="17"/>
        </w:rPr>
      </w:pPr>
      <w:r>
        <w:rPr>
          <w:rFonts w:ascii="AdvTT3713a231" w:hAnsi="AdvTT3713a231" w:cs="AdvTT3713a231"/>
          <w:color w:val="131413"/>
          <w:sz w:val="17"/>
          <w:szCs w:val="17"/>
        </w:rPr>
        <w:t>Received: 25 October 2013 /Revised: 6 February 2014 /Accepted: 6 February 2014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17"/>
          <w:szCs w:val="17"/>
        </w:rPr>
      </w:pPr>
      <w:r>
        <w:rPr>
          <w:rFonts w:ascii="AdvPi3" w:hAnsi="AdvPi3" w:cs="AdvPi3"/>
          <w:color w:val="131413"/>
          <w:sz w:val="17"/>
          <w:szCs w:val="17"/>
        </w:rPr>
        <w:t xml:space="preserve"># </w:t>
      </w:r>
      <w:r>
        <w:rPr>
          <w:rFonts w:ascii="AdvTT3713a231" w:hAnsi="AdvTT3713a231" w:cs="AdvTT3713a231"/>
          <w:color w:val="131413"/>
          <w:sz w:val="17"/>
          <w:szCs w:val="17"/>
        </w:rPr>
        <w:t>Springer-</w:t>
      </w:r>
      <w:proofErr w:type="spellStart"/>
      <w:r>
        <w:rPr>
          <w:rFonts w:ascii="AdvTT3713a231" w:hAnsi="AdvTT3713a231" w:cs="AdvTT3713a231"/>
          <w:color w:val="131413"/>
          <w:sz w:val="17"/>
          <w:szCs w:val="17"/>
        </w:rPr>
        <w:t>Verlag</w:t>
      </w:r>
      <w:proofErr w:type="spellEnd"/>
      <w:r>
        <w:rPr>
          <w:rFonts w:ascii="AdvTT3713a231" w:hAnsi="AdvTT3713a231" w:cs="AdvTT3713a231"/>
          <w:color w:val="131413"/>
          <w:sz w:val="17"/>
          <w:szCs w:val="17"/>
        </w:rPr>
        <w:t xml:space="preserve"> Berlin Heidelberg 2014</w:t>
      </w: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17"/>
          <w:szCs w:val="17"/>
        </w:rPr>
      </w:pPr>
    </w:p>
    <w:p w:rsidR="00CB023C" w:rsidRDefault="00CB023C" w:rsidP="00CB023C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20"/>
          <w:szCs w:val="20"/>
        </w:rPr>
        <w:sectPr w:rsidR="00CB023C" w:rsidSect="005C4C4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023C" w:rsidRDefault="00CB023C" w:rsidP="00F81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vTT3713a231" w:hAnsi="AdvTT3713a231" w:cs="AdvTT3713a231"/>
          <w:color w:val="131413"/>
          <w:sz w:val="20"/>
          <w:szCs w:val="20"/>
        </w:rPr>
      </w:pPr>
      <w:r w:rsidRPr="00CB023C">
        <w:rPr>
          <w:rFonts w:ascii="AdvTTb8864ccf.B" w:hAnsi="AdvTTb8864ccf.B" w:cs="AdvTTb8864ccf.B"/>
          <w:b/>
          <w:color w:val="131413"/>
          <w:sz w:val="20"/>
          <w:szCs w:val="20"/>
        </w:rPr>
        <w:lastRenderedPageBreak/>
        <w:t>Abstract</w:t>
      </w:r>
      <w:r>
        <w:rPr>
          <w:rFonts w:ascii="AdvTTb8864ccf.B" w:hAnsi="AdvTTb8864ccf.B" w:cs="AdvTTb8864ccf.B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Cellulosic ethanol production was carried out using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empty fruit bunches (EFB) via simultaneous 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saccharification</w:t>
      </w:r>
      <w:proofErr w:type="spellEnd"/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and fermentation (SSF) method. The EFB was pretreated with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alkaline treatment using 0.2 M of sodium hydroxide (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NaOH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>)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solution followed by mild acid hydrolysis using 3 % of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sulfuric acid (H</w:t>
      </w:r>
      <w:r>
        <w:rPr>
          <w:rFonts w:ascii="AdvTT3713a231" w:hAnsi="AdvTT3713a231" w:cs="AdvTT3713a231"/>
          <w:color w:val="131413"/>
          <w:sz w:val="13"/>
          <w:szCs w:val="13"/>
        </w:rPr>
        <w:t>2</w:t>
      </w:r>
      <w:r>
        <w:rPr>
          <w:rFonts w:ascii="AdvTT3713a231" w:hAnsi="AdvTT3713a231" w:cs="AdvTT3713a231"/>
          <w:color w:val="131413"/>
          <w:sz w:val="20"/>
          <w:szCs w:val="20"/>
        </w:rPr>
        <w:t>SO</w:t>
      </w:r>
      <w:r>
        <w:rPr>
          <w:rFonts w:ascii="AdvTT3713a231" w:hAnsi="AdvTT3713a231" w:cs="AdvTT3713a231"/>
          <w:color w:val="131413"/>
          <w:sz w:val="13"/>
          <w:szCs w:val="13"/>
        </w:rPr>
        <w:t>4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), and enzymatic 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saccharification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using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derived cellulose, </w:t>
      </w:r>
      <w:proofErr w:type="spellStart"/>
      <w:r w:rsidRPr="00CB023C">
        <w:rPr>
          <w:rFonts w:ascii="AdvTT50a2f13e.I" w:hAnsi="AdvTT50a2f13e.I" w:cs="AdvTT50a2f13e.I"/>
          <w:i/>
          <w:color w:val="131413"/>
          <w:sz w:val="18"/>
          <w:szCs w:val="20"/>
        </w:rPr>
        <w:t>Trichoderma</w:t>
      </w:r>
      <w:proofErr w:type="spellEnd"/>
      <w:r w:rsidRPr="00CB023C">
        <w:rPr>
          <w:rFonts w:ascii="AdvTT50a2f13e.I" w:hAnsi="AdvTT50a2f13e.I" w:cs="AdvTT50a2f13e.I"/>
          <w:i/>
          <w:color w:val="131413"/>
          <w:sz w:val="18"/>
          <w:szCs w:val="20"/>
        </w:rPr>
        <w:t xml:space="preserve"> </w:t>
      </w:r>
      <w:proofErr w:type="spellStart"/>
      <w:r w:rsidRPr="00CB023C">
        <w:rPr>
          <w:rFonts w:ascii="AdvTT50a2f13e.I" w:hAnsi="AdvTT50a2f13e.I" w:cs="AdvTT50a2f13e.I"/>
          <w:i/>
          <w:color w:val="131413"/>
          <w:sz w:val="18"/>
          <w:szCs w:val="20"/>
        </w:rPr>
        <w:t>reesei</w:t>
      </w:r>
      <w:proofErr w:type="spellEnd"/>
      <w:r w:rsidRPr="00CB023C">
        <w:rPr>
          <w:rFonts w:ascii="AdvTT50a2f13e.I" w:hAnsi="AdvTT50a2f13e.I" w:cs="AdvTT50a2f13e.I"/>
          <w:color w:val="131413"/>
          <w:sz w:val="18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prior to fermentation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using </w:t>
      </w:r>
      <w:proofErr w:type="spellStart"/>
      <w:r w:rsidRPr="00CB023C">
        <w:rPr>
          <w:rFonts w:ascii="AdvTT50a2f13e.I" w:hAnsi="AdvTT50a2f13e.I" w:cs="AdvTT50a2f13e.I"/>
          <w:i/>
          <w:color w:val="131413"/>
          <w:sz w:val="18"/>
          <w:szCs w:val="20"/>
        </w:rPr>
        <w:t>Saccharomyces</w:t>
      </w:r>
      <w:proofErr w:type="spellEnd"/>
      <w:r w:rsidRPr="00CB023C">
        <w:rPr>
          <w:rFonts w:ascii="AdvTT50a2f13e.I" w:hAnsi="AdvTT50a2f13e.I" w:cs="AdvTT50a2f13e.I"/>
          <w:i/>
          <w:color w:val="131413"/>
          <w:sz w:val="18"/>
          <w:szCs w:val="20"/>
        </w:rPr>
        <w:t xml:space="preserve"> </w:t>
      </w:r>
      <w:proofErr w:type="spellStart"/>
      <w:r w:rsidRPr="00CB023C">
        <w:rPr>
          <w:rFonts w:ascii="AdvTT50a2f13e.I" w:hAnsi="AdvTT50a2f13e.I" w:cs="AdvTT50a2f13e.I"/>
          <w:i/>
          <w:color w:val="131413"/>
          <w:sz w:val="18"/>
          <w:szCs w:val="20"/>
        </w:rPr>
        <w:t>cerevisiae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>. Acid hydrolysis-pretreated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samples shows the best substrates to be used in fermentation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since it can produce the highest amount of glucose and highest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percentage of 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saccharification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with 5.3 mg/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mL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and 48 %,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respectively. The EFB 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hydrolyzate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obtained was subjected to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fermentation under anaerobic condition. It was found that the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highest ethanol yield was 0.42 mg/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mL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from acid hydrolyze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sample. Optimization of SSF was conducted on filter paper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 xml:space="preserve">unit (FPU), pH and mass loading effect for 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bioethanol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production.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Highest ethanol productions from cellulose (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Avicel</w:t>
      </w:r>
      <w:proofErr w:type="spellEnd"/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PH-101) are 3.1, 3.7, and 4.6 mg/</w:t>
      </w:r>
      <w:proofErr w:type="spellStart"/>
      <w:r>
        <w:rPr>
          <w:rFonts w:ascii="AdvTT3713a231" w:hAnsi="AdvTT3713a231" w:cs="AdvTT3713a231"/>
          <w:color w:val="131413"/>
          <w:sz w:val="20"/>
          <w:szCs w:val="20"/>
        </w:rPr>
        <w:t>mL</w:t>
      </w:r>
      <w:proofErr w:type="spellEnd"/>
      <w:r>
        <w:rPr>
          <w:rFonts w:ascii="AdvTT3713a231" w:hAnsi="AdvTT3713a231" w:cs="AdvTT3713a231"/>
          <w:color w:val="131413"/>
          <w:sz w:val="20"/>
          <w:szCs w:val="20"/>
        </w:rPr>
        <w:t xml:space="preserve"> using FPU 217, pH 4,</w:t>
      </w:r>
      <w:r w:rsidR="00F81EF1">
        <w:rPr>
          <w:rFonts w:ascii="AdvTT3713a231" w:hAnsi="AdvTT3713a231" w:cs="AdvTT3713a231"/>
          <w:color w:val="131413"/>
          <w:sz w:val="20"/>
          <w:szCs w:val="20"/>
        </w:rPr>
        <w:t xml:space="preserve"> </w:t>
      </w:r>
      <w:r>
        <w:rPr>
          <w:rFonts w:ascii="AdvTT3713a231" w:hAnsi="AdvTT3713a231" w:cs="AdvTT3713a231"/>
          <w:color w:val="131413"/>
          <w:sz w:val="20"/>
          <w:szCs w:val="20"/>
        </w:rPr>
        <w:t>and a 5.0-g cellulose loading accordingly.</w:t>
      </w:r>
    </w:p>
    <w:p w:rsidR="00CB023C" w:rsidRDefault="00CB023C">
      <w:pPr>
        <w:sectPr w:rsidR="00CB023C" w:rsidSect="00F81EF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8031D" w:rsidRDefault="00D8031D"/>
    <w:sectPr w:rsidR="00D8031D" w:rsidSect="00CB023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8864cc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000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i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0a2f13e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23C"/>
    <w:rsid w:val="002965F5"/>
    <w:rsid w:val="00CB023C"/>
    <w:rsid w:val="00D8031D"/>
    <w:rsid w:val="00F8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>PETROLIAM NASIONAL BERHAD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PETRONAS</dc:creator>
  <cp:keywords/>
  <dc:description/>
  <cp:lastModifiedBy>PETRONAS</cp:lastModifiedBy>
  <cp:revision>2</cp:revision>
  <dcterms:created xsi:type="dcterms:W3CDTF">2014-03-04T05:41:00Z</dcterms:created>
  <dcterms:modified xsi:type="dcterms:W3CDTF">2014-03-04T05:50:00Z</dcterms:modified>
</cp:coreProperties>
</file>